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646A" w14:textId="77777777" w:rsidR="00180419" w:rsidRDefault="00795191"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color w:val="003876"/>
          <w:sz w:val="96"/>
          <w:szCs w:val="160"/>
          <w:lang w:val="en-GB" w:eastAsia="en-GB"/>
        </w:rPr>
        <w:pict w14:anchorId="49C76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151.2pt">
            <v:imagedata r:id="rId12" o:title="Blue horizontal"/>
          </v:shape>
        </w:pict>
      </w:r>
    </w:p>
    <w:p w14:paraId="49C7646B" w14:textId="77777777" w:rsidR="00180419" w:rsidRDefault="00180419" w:rsidP="00562866">
      <w:pPr>
        <w:rPr>
          <w:rFonts w:ascii="Gill Sans MT" w:hAnsi="Gill Sans MT" w:cs="Arial"/>
          <w:b/>
          <w:i/>
          <w:iCs/>
          <w:color w:val="003876"/>
          <w:sz w:val="96"/>
          <w:szCs w:val="160"/>
          <w:lang w:val="en-GB" w:eastAsia="en-GB"/>
        </w:rPr>
      </w:pPr>
    </w:p>
    <w:p w14:paraId="49C7646C" w14:textId="77777777" w:rsidR="00180419" w:rsidRPr="00180419" w:rsidRDefault="00180419" w:rsidP="00562866">
      <w:pPr>
        <w:rPr>
          <w:rFonts w:ascii="Gill Sans MT" w:hAnsi="Gill Sans MT" w:cs="Arial"/>
          <w:b/>
          <w:i/>
          <w:iCs/>
          <w:color w:val="003876"/>
          <w:sz w:val="96"/>
          <w:szCs w:val="160"/>
          <w:lang w:val="en-GB" w:eastAsia="en-GB"/>
        </w:rPr>
      </w:pPr>
    </w:p>
    <w:p w14:paraId="49C7646D" w14:textId="02CB31AF" w:rsidR="00180419" w:rsidRPr="000A64DA"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F3D19A8" w:rsidR="00180419" w:rsidRPr="000A64DA" w:rsidRDefault="00CF681A"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31 July 2018</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7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14:paraId="49C76477"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78" w14:textId="7AE1B73D" w:rsidR="003E516E" w:rsidRDefault="00795191"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noProof/>
          <w:szCs w:val="24"/>
        </w:rPr>
        <w:pict w14:anchorId="64C259CA">
          <v:shape id="Picture 1" o:spid="_x0000_s1028" type="#_x0000_t75" style="position:absolute;left:0;text-align:left;margin-left:-72.15pt;margin-top:26.25pt;width:231.2pt;height:114.1pt;z-index:-251658752;visibility:visible">
            <v:imagedata r:id="rId13" o:title=""/>
          </v:shape>
        </w:pict>
      </w:r>
      <w:r w:rsidR="003D10A2" w:rsidRPr="000F77C1">
        <w:rPr>
          <w:rFonts w:ascii="Arial" w:hAnsi="Arial" w:cs="Arial"/>
        </w:rPr>
        <w:t xml:space="preserve">A Special Meeting of the City of Nedlands is to be held </w:t>
      </w:r>
      <w:r w:rsidR="003E516E" w:rsidRPr="003E516E">
        <w:rPr>
          <w:rFonts w:ascii="Arial" w:hAnsi="Arial" w:cs="Arial"/>
        </w:rPr>
        <w:t>on</w:t>
      </w:r>
      <w:r w:rsidR="003E516E">
        <w:rPr>
          <w:rFonts w:ascii="Arial" w:hAnsi="Arial" w:cs="Arial"/>
        </w:rPr>
        <w:t xml:space="preserve"> </w:t>
      </w:r>
      <w:r w:rsidR="00CF681A">
        <w:rPr>
          <w:rFonts w:ascii="Arial" w:hAnsi="Arial"/>
        </w:rPr>
        <w:t>Tuesday 31 July 2018</w:t>
      </w:r>
      <w:r w:rsidR="003E516E">
        <w:rPr>
          <w:rFonts w:ascii="Arial" w:hAnsi="Arial"/>
        </w:rPr>
        <w:t xml:space="preserve"> </w:t>
      </w:r>
      <w:r w:rsidR="003E516E">
        <w:rPr>
          <w:rFonts w:ascii="Arial" w:hAnsi="Arial" w:cs="Arial"/>
        </w:rPr>
        <w:t xml:space="preserve">at </w:t>
      </w:r>
      <w:r w:rsidR="00E87862">
        <w:rPr>
          <w:rFonts w:ascii="Arial" w:hAnsi="Arial" w:cs="Arial"/>
        </w:rPr>
        <w:t xml:space="preserve">Adam Armstrong Pavilion, Beatrice Road, Dalkeith </w:t>
      </w:r>
      <w:r w:rsidR="003E516E" w:rsidRPr="003E516E">
        <w:rPr>
          <w:rFonts w:ascii="Arial" w:hAnsi="Arial" w:cs="Arial"/>
        </w:rPr>
        <w:t xml:space="preserve">at </w:t>
      </w:r>
      <w:r w:rsidR="00CF681A">
        <w:rPr>
          <w:rFonts w:ascii="Arial" w:hAnsi="Arial" w:cs="Arial"/>
        </w:rPr>
        <w:t>7 pm</w:t>
      </w:r>
      <w:r w:rsidR="003E516E">
        <w:rPr>
          <w:rFonts w:ascii="Arial" w:hAnsi="Arial" w:cs="Arial"/>
        </w:rPr>
        <w:t xml:space="preserve"> </w:t>
      </w:r>
      <w:r w:rsidR="003D10A2">
        <w:rPr>
          <w:rFonts w:ascii="Arial" w:hAnsi="Arial" w:cs="Arial"/>
        </w:rPr>
        <w:t xml:space="preserve">for the purpose of </w:t>
      </w:r>
      <w:r w:rsidR="00863A86">
        <w:rPr>
          <w:rFonts w:ascii="Arial" w:hAnsi="Arial" w:cs="Arial"/>
        </w:rPr>
        <w:t>considering submissions to draft Local Planning Scheme No. 3</w:t>
      </w:r>
      <w:r w:rsidR="003E516E" w:rsidRPr="003E516E">
        <w:rPr>
          <w:rFonts w:ascii="Arial" w:hAnsi="Arial" w:cs="Arial"/>
        </w:rPr>
        <w:t>.</w:t>
      </w:r>
    </w:p>
    <w:p w14:paraId="49C76479" w14:textId="77777777"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14:paraId="49C7647A" w14:textId="77777777"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14:paraId="49C7647B" w14:textId="77777777"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14:paraId="49C7647C" w14:textId="39066556"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1" w:name="OLE_LINK12"/>
    </w:p>
    <w:bookmarkEnd w:id="1"/>
    <w:p w14:paraId="49C7647D" w14:textId="77777777" w:rsidR="00180419" w:rsidRPr="004950A5" w:rsidRDefault="00BB7A76"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Greg Trevaskis</w:t>
      </w:r>
    </w:p>
    <w:p w14:paraId="49C7647E"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49C7647F" w14:textId="1D8A3043" w:rsidR="00180419" w:rsidRPr="004950A5" w:rsidRDefault="00C12A32"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24 July 2018</w:t>
      </w:r>
    </w:p>
    <w:p w14:paraId="49C7648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F39C6CB" w14:textId="154129A3" w:rsidR="00FB432F" w:rsidRDefault="00180419" w:rsidP="00FB432F">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7FE70A42" w14:textId="77777777" w:rsidR="00FB432F" w:rsidRPr="00FB432F" w:rsidRDefault="00FB432F" w:rsidP="00FB432F">
      <w:pPr>
        <w:tabs>
          <w:tab w:val="left" w:pos="720"/>
          <w:tab w:val="left" w:pos="1440"/>
          <w:tab w:val="left" w:pos="2410"/>
          <w:tab w:val="left" w:pos="2977"/>
          <w:tab w:val="right" w:pos="8335"/>
          <w:tab w:val="right" w:pos="8505"/>
        </w:tabs>
        <w:jc w:val="center"/>
        <w:rPr>
          <w:rFonts w:ascii="Arial" w:hAnsi="Arial" w:cs="Arial"/>
          <w:b/>
        </w:rPr>
      </w:pPr>
    </w:p>
    <w:p w14:paraId="32A118E4" w14:textId="5A9EDEFD" w:rsidR="00FB432F" w:rsidRPr="00FB432F" w:rsidRDefault="00FB432F" w:rsidP="00FB432F">
      <w:pPr>
        <w:pStyle w:val="TOC2"/>
        <w:jc w:val="both"/>
        <w:rPr>
          <w:rFonts w:ascii="Arial" w:hAnsi="Arial" w:cs="Arial"/>
          <w:sz w:val="22"/>
          <w:szCs w:val="22"/>
          <w:lang w:eastAsia="en-AU"/>
        </w:rPr>
      </w:pPr>
      <w:r w:rsidRPr="00FB432F">
        <w:rPr>
          <w:rFonts w:ascii="Arial" w:hAnsi="Arial" w:cs="Arial"/>
          <w:b/>
          <w:bCs/>
        </w:rPr>
        <w:fldChar w:fldCharType="begin"/>
      </w:r>
      <w:r w:rsidRPr="00FB432F">
        <w:rPr>
          <w:rFonts w:ascii="Arial" w:hAnsi="Arial" w:cs="Arial"/>
          <w:b/>
          <w:bCs/>
        </w:rPr>
        <w:instrText xml:space="preserve"> TOC \o "1-3" \h \z \u </w:instrText>
      </w:r>
      <w:r w:rsidRPr="00FB432F">
        <w:rPr>
          <w:rFonts w:ascii="Arial" w:hAnsi="Arial" w:cs="Arial"/>
          <w:b/>
          <w:bCs/>
        </w:rPr>
        <w:fldChar w:fldCharType="separate"/>
      </w:r>
      <w:hyperlink w:anchor="_Toc519255352" w:history="1">
        <w:r w:rsidRPr="00FB432F">
          <w:rPr>
            <w:rStyle w:val="Hyperlink"/>
            <w:rFonts w:ascii="Arial" w:hAnsi="Arial" w:cs="Arial"/>
          </w:rPr>
          <w:t>Declaration of Opening</w:t>
        </w:r>
        <w:r w:rsidRPr="00FB432F">
          <w:rPr>
            <w:rFonts w:ascii="Arial" w:hAnsi="Arial" w:cs="Arial"/>
            <w:webHidden/>
          </w:rPr>
          <w:tab/>
        </w:r>
        <w:r w:rsidRPr="00FB432F">
          <w:rPr>
            <w:rFonts w:ascii="Arial" w:hAnsi="Arial" w:cs="Arial"/>
            <w:webHidden/>
          </w:rPr>
          <w:fldChar w:fldCharType="begin"/>
        </w:r>
        <w:r w:rsidRPr="00FB432F">
          <w:rPr>
            <w:rFonts w:ascii="Arial" w:hAnsi="Arial" w:cs="Arial"/>
            <w:webHidden/>
          </w:rPr>
          <w:instrText xml:space="preserve"> PAGEREF _Toc519255352 \h </w:instrText>
        </w:r>
        <w:r w:rsidRPr="00FB432F">
          <w:rPr>
            <w:rFonts w:ascii="Arial" w:hAnsi="Arial" w:cs="Arial"/>
            <w:webHidden/>
          </w:rPr>
        </w:r>
        <w:r w:rsidRPr="00FB432F">
          <w:rPr>
            <w:rFonts w:ascii="Arial" w:hAnsi="Arial" w:cs="Arial"/>
            <w:webHidden/>
          </w:rPr>
          <w:fldChar w:fldCharType="separate"/>
        </w:r>
        <w:r w:rsidR="00FB7420">
          <w:rPr>
            <w:rFonts w:ascii="Arial" w:hAnsi="Arial" w:cs="Arial"/>
            <w:webHidden/>
          </w:rPr>
          <w:t>3</w:t>
        </w:r>
        <w:r w:rsidRPr="00FB432F">
          <w:rPr>
            <w:rFonts w:ascii="Arial" w:hAnsi="Arial" w:cs="Arial"/>
            <w:webHidden/>
          </w:rPr>
          <w:fldChar w:fldCharType="end"/>
        </w:r>
      </w:hyperlink>
    </w:p>
    <w:p w14:paraId="6944BD90" w14:textId="7B7E832E" w:rsidR="00FB432F" w:rsidRPr="00FB432F" w:rsidRDefault="00795191" w:rsidP="00FB432F">
      <w:pPr>
        <w:pStyle w:val="TOC2"/>
        <w:jc w:val="both"/>
        <w:rPr>
          <w:rFonts w:ascii="Arial" w:hAnsi="Arial" w:cs="Arial"/>
          <w:sz w:val="22"/>
          <w:szCs w:val="22"/>
          <w:lang w:eastAsia="en-AU"/>
        </w:rPr>
      </w:pPr>
      <w:hyperlink w:anchor="_Toc519255353" w:history="1">
        <w:r w:rsidR="00FB432F" w:rsidRPr="00FB432F">
          <w:rPr>
            <w:rStyle w:val="Hyperlink"/>
            <w:rFonts w:ascii="Arial" w:hAnsi="Arial" w:cs="Arial"/>
          </w:rPr>
          <w:t>Present and Apologies and Leave Of Absence (Previously Approved)</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_Toc519255353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3</w:t>
        </w:r>
        <w:r w:rsidR="00FB432F" w:rsidRPr="00FB432F">
          <w:rPr>
            <w:rFonts w:ascii="Arial" w:hAnsi="Arial" w:cs="Arial"/>
            <w:webHidden/>
          </w:rPr>
          <w:fldChar w:fldCharType="end"/>
        </w:r>
      </w:hyperlink>
    </w:p>
    <w:p w14:paraId="0D293C3F" w14:textId="6B882D5E" w:rsidR="00FB432F" w:rsidRPr="00FB432F" w:rsidRDefault="00795191" w:rsidP="00FB432F">
      <w:pPr>
        <w:pStyle w:val="TOC2"/>
        <w:jc w:val="both"/>
        <w:rPr>
          <w:rFonts w:ascii="Arial" w:hAnsi="Arial" w:cs="Arial"/>
          <w:sz w:val="22"/>
          <w:szCs w:val="22"/>
          <w:lang w:eastAsia="en-AU"/>
        </w:rPr>
      </w:pPr>
      <w:hyperlink w:anchor="_Toc519255354" w:history="1">
        <w:r w:rsidR="00FB432F" w:rsidRPr="00FB432F">
          <w:rPr>
            <w:rStyle w:val="Hyperlink"/>
            <w:rFonts w:ascii="Arial" w:hAnsi="Arial" w:cs="Arial"/>
          </w:rPr>
          <w:t>1.</w:t>
        </w:r>
        <w:r w:rsidR="00FB432F" w:rsidRPr="00FB432F">
          <w:rPr>
            <w:rFonts w:ascii="Arial" w:hAnsi="Arial" w:cs="Arial"/>
            <w:sz w:val="22"/>
            <w:szCs w:val="22"/>
            <w:lang w:eastAsia="en-AU"/>
          </w:rPr>
          <w:tab/>
        </w:r>
        <w:r w:rsidR="00FB432F" w:rsidRPr="00FB432F">
          <w:rPr>
            <w:rStyle w:val="Hyperlink"/>
            <w:rFonts w:ascii="Arial" w:hAnsi="Arial" w:cs="Arial"/>
          </w:rPr>
          <w:t>Public Question Time</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_Toc519255354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3</w:t>
        </w:r>
        <w:r w:rsidR="00FB432F" w:rsidRPr="00FB432F">
          <w:rPr>
            <w:rFonts w:ascii="Arial" w:hAnsi="Arial" w:cs="Arial"/>
            <w:webHidden/>
          </w:rPr>
          <w:fldChar w:fldCharType="end"/>
        </w:r>
      </w:hyperlink>
    </w:p>
    <w:p w14:paraId="01F8E4D4" w14:textId="700E1DF4" w:rsidR="00FB432F" w:rsidRPr="00FB432F" w:rsidRDefault="00795191" w:rsidP="00FB432F">
      <w:pPr>
        <w:pStyle w:val="TOC2"/>
        <w:jc w:val="both"/>
        <w:rPr>
          <w:rFonts w:ascii="Arial" w:hAnsi="Arial" w:cs="Arial"/>
          <w:sz w:val="22"/>
          <w:szCs w:val="22"/>
          <w:lang w:eastAsia="en-AU"/>
        </w:rPr>
      </w:pPr>
      <w:hyperlink w:anchor="_Toc519255355" w:history="1">
        <w:r w:rsidR="00FB432F" w:rsidRPr="00FB432F">
          <w:rPr>
            <w:rStyle w:val="Hyperlink"/>
            <w:rFonts w:ascii="Arial" w:hAnsi="Arial" w:cs="Arial"/>
          </w:rPr>
          <w:t>2.</w:t>
        </w:r>
        <w:r w:rsidR="00FB432F" w:rsidRPr="00FB432F">
          <w:rPr>
            <w:rFonts w:ascii="Arial" w:hAnsi="Arial" w:cs="Arial"/>
            <w:sz w:val="22"/>
            <w:szCs w:val="22"/>
            <w:lang w:eastAsia="en-AU"/>
          </w:rPr>
          <w:tab/>
        </w:r>
        <w:r w:rsidR="00FB432F" w:rsidRPr="00FB432F">
          <w:rPr>
            <w:rStyle w:val="Hyperlink"/>
            <w:rFonts w:ascii="Arial" w:hAnsi="Arial" w:cs="Arial"/>
          </w:rPr>
          <w:t>Disclosures of Financial Interest</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_Toc519255355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4</w:t>
        </w:r>
        <w:r w:rsidR="00FB432F" w:rsidRPr="00FB432F">
          <w:rPr>
            <w:rFonts w:ascii="Arial" w:hAnsi="Arial" w:cs="Arial"/>
            <w:webHidden/>
          </w:rPr>
          <w:fldChar w:fldCharType="end"/>
        </w:r>
      </w:hyperlink>
    </w:p>
    <w:p w14:paraId="446F4560" w14:textId="56475DE6" w:rsidR="00FB432F" w:rsidRPr="00FB432F" w:rsidRDefault="00795191" w:rsidP="00FB432F">
      <w:pPr>
        <w:pStyle w:val="TOC2"/>
        <w:jc w:val="both"/>
        <w:rPr>
          <w:rFonts w:ascii="Arial" w:hAnsi="Arial" w:cs="Arial"/>
          <w:sz w:val="22"/>
          <w:szCs w:val="22"/>
          <w:lang w:eastAsia="en-AU"/>
        </w:rPr>
      </w:pPr>
      <w:hyperlink w:anchor="_Toc519255356" w:history="1">
        <w:r w:rsidR="00FB432F" w:rsidRPr="00FB432F">
          <w:rPr>
            <w:rStyle w:val="Hyperlink"/>
            <w:rFonts w:ascii="Arial" w:hAnsi="Arial" w:cs="Arial"/>
          </w:rPr>
          <w:t>3.</w:t>
        </w:r>
        <w:r w:rsidR="00FB432F" w:rsidRPr="00FB432F">
          <w:rPr>
            <w:rFonts w:ascii="Arial" w:hAnsi="Arial" w:cs="Arial"/>
            <w:sz w:val="22"/>
            <w:szCs w:val="22"/>
            <w:lang w:eastAsia="en-AU"/>
          </w:rPr>
          <w:tab/>
        </w:r>
        <w:r w:rsidR="00FB432F" w:rsidRPr="00FB432F">
          <w:rPr>
            <w:rStyle w:val="Hyperlink"/>
            <w:rFonts w:ascii="Arial" w:hAnsi="Arial" w:cs="Arial"/>
          </w:rPr>
          <w:t>Disclosures of Interests Affecting Impartiality</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_Toc519255356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4</w:t>
        </w:r>
        <w:r w:rsidR="00FB432F" w:rsidRPr="00FB432F">
          <w:rPr>
            <w:rFonts w:ascii="Arial" w:hAnsi="Arial" w:cs="Arial"/>
            <w:webHidden/>
          </w:rPr>
          <w:fldChar w:fldCharType="end"/>
        </w:r>
      </w:hyperlink>
    </w:p>
    <w:p w14:paraId="7BC53BBB" w14:textId="4407AAF5" w:rsidR="00FB432F" w:rsidRPr="00FB432F" w:rsidRDefault="00795191" w:rsidP="00FB432F">
      <w:pPr>
        <w:pStyle w:val="TOC2"/>
        <w:jc w:val="both"/>
        <w:rPr>
          <w:rFonts w:ascii="Arial" w:hAnsi="Arial" w:cs="Arial"/>
          <w:sz w:val="22"/>
          <w:szCs w:val="22"/>
          <w:lang w:eastAsia="en-AU"/>
        </w:rPr>
      </w:pPr>
      <w:hyperlink w:anchor="_Toc519255357" w:history="1">
        <w:r w:rsidR="00FB432F" w:rsidRPr="00FB432F">
          <w:rPr>
            <w:rStyle w:val="Hyperlink"/>
            <w:rFonts w:ascii="Arial" w:hAnsi="Arial" w:cs="Arial"/>
          </w:rPr>
          <w:t>4.</w:t>
        </w:r>
        <w:r w:rsidR="00FB432F" w:rsidRPr="00FB432F">
          <w:rPr>
            <w:rFonts w:ascii="Arial" w:hAnsi="Arial" w:cs="Arial"/>
            <w:sz w:val="22"/>
            <w:szCs w:val="22"/>
            <w:lang w:eastAsia="en-AU"/>
          </w:rPr>
          <w:tab/>
        </w:r>
        <w:r w:rsidR="00FB432F" w:rsidRPr="00FB432F">
          <w:rPr>
            <w:rStyle w:val="Hyperlink"/>
            <w:rFonts w:ascii="Arial" w:hAnsi="Arial" w:cs="Arial"/>
          </w:rPr>
          <w:t>Declarations by Members That They Have Not Given Due Consideration to Papers</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_Toc519255357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4</w:t>
        </w:r>
        <w:r w:rsidR="00FB432F" w:rsidRPr="00FB432F">
          <w:rPr>
            <w:rFonts w:ascii="Arial" w:hAnsi="Arial" w:cs="Arial"/>
            <w:webHidden/>
          </w:rPr>
          <w:fldChar w:fldCharType="end"/>
        </w:r>
      </w:hyperlink>
    </w:p>
    <w:p w14:paraId="58916D31" w14:textId="09EB1666" w:rsidR="00FB432F" w:rsidRPr="00FB432F" w:rsidRDefault="00795191" w:rsidP="00FB432F">
      <w:pPr>
        <w:pStyle w:val="TOC2"/>
        <w:jc w:val="both"/>
        <w:rPr>
          <w:rFonts w:ascii="Arial" w:hAnsi="Arial" w:cs="Arial"/>
          <w:sz w:val="22"/>
          <w:szCs w:val="22"/>
          <w:lang w:eastAsia="en-AU"/>
        </w:rPr>
      </w:pPr>
      <w:hyperlink w:anchor="_Toc519255358" w:history="1">
        <w:r w:rsidR="00FB432F" w:rsidRPr="00FB432F">
          <w:rPr>
            <w:rStyle w:val="Hyperlink"/>
            <w:rFonts w:ascii="Arial" w:hAnsi="Arial" w:cs="Arial"/>
          </w:rPr>
          <w:t>5.</w:t>
        </w:r>
        <w:r w:rsidR="00FB432F" w:rsidRPr="00FB432F">
          <w:rPr>
            <w:rFonts w:ascii="Arial" w:hAnsi="Arial" w:cs="Arial"/>
            <w:sz w:val="22"/>
            <w:szCs w:val="22"/>
            <w:lang w:eastAsia="en-AU"/>
          </w:rPr>
          <w:tab/>
        </w:r>
        <w:r w:rsidR="00FB432F" w:rsidRPr="00FB432F">
          <w:rPr>
            <w:rStyle w:val="Hyperlink"/>
            <w:rFonts w:ascii="Arial" w:hAnsi="Arial" w:cs="Arial"/>
          </w:rPr>
          <w:t>Consideration of Submissions to Draft Local Planning Scheme No. 3</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_Toc519255358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5</w:t>
        </w:r>
        <w:r w:rsidR="00FB432F" w:rsidRPr="00FB432F">
          <w:rPr>
            <w:rFonts w:ascii="Arial" w:hAnsi="Arial" w:cs="Arial"/>
            <w:webHidden/>
          </w:rPr>
          <w:fldChar w:fldCharType="end"/>
        </w:r>
      </w:hyperlink>
    </w:p>
    <w:p w14:paraId="5E16DF2B" w14:textId="6DADB1BD" w:rsidR="00FB432F" w:rsidRPr="00FB432F" w:rsidRDefault="00795191" w:rsidP="00FB432F">
      <w:pPr>
        <w:pStyle w:val="TOC2"/>
        <w:jc w:val="both"/>
        <w:rPr>
          <w:rFonts w:ascii="Arial" w:hAnsi="Arial" w:cs="Arial"/>
          <w:sz w:val="22"/>
          <w:szCs w:val="22"/>
          <w:lang w:eastAsia="en-AU"/>
        </w:rPr>
      </w:pPr>
      <w:hyperlink w:anchor="_Toc519255359" w:history="1">
        <w:r w:rsidR="00FB432F" w:rsidRPr="00FB432F">
          <w:rPr>
            <w:rStyle w:val="Hyperlink"/>
            <w:rFonts w:ascii="Arial" w:hAnsi="Arial" w:cs="Arial"/>
          </w:rPr>
          <w:t>Declaration of Closure</w:t>
        </w:r>
        <w:r w:rsidR="00FB432F" w:rsidRPr="00FB432F">
          <w:rPr>
            <w:rFonts w:ascii="Arial" w:hAnsi="Arial" w:cs="Arial"/>
            <w:webHidden/>
          </w:rPr>
          <w:tab/>
        </w:r>
        <w:r w:rsidR="00FB432F" w:rsidRPr="00FB432F">
          <w:rPr>
            <w:rFonts w:ascii="Arial" w:hAnsi="Arial" w:cs="Arial"/>
            <w:webHidden/>
          </w:rPr>
          <w:fldChar w:fldCharType="begin"/>
        </w:r>
        <w:r w:rsidR="00FB432F" w:rsidRPr="00FB432F">
          <w:rPr>
            <w:rFonts w:ascii="Arial" w:hAnsi="Arial" w:cs="Arial"/>
            <w:webHidden/>
          </w:rPr>
          <w:instrText xml:space="preserve"> PAGEREF _Toc519255359 \h </w:instrText>
        </w:r>
        <w:r w:rsidR="00FB432F" w:rsidRPr="00FB432F">
          <w:rPr>
            <w:rFonts w:ascii="Arial" w:hAnsi="Arial" w:cs="Arial"/>
            <w:webHidden/>
          </w:rPr>
        </w:r>
        <w:r w:rsidR="00FB432F" w:rsidRPr="00FB432F">
          <w:rPr>
            <w:rFonts w:ascii="Arial" w:hAnsi="Arial" w:cs="Arial"/>
            <w:webHidden/>
          </w:rPr>
          <w:fldChar w:fldCharType="separate"/>
        </w:r>
        <w:r w:rsidR="00FB7420">
          <w:rPr>
            <w:rFonts w:ascii="Arial" w:hAnsi="Arial" w:cs="Arial"/>
            <w:webHidden/>
          </w:rPr>
          <w:t>68</w:t>
        </w:r>
        <w:r w:rsidR="00FB432F" w:rsidRPr="00FB432F">
          <w:rPr>
            <w:rFonts w:ascii="Arial" w:hAnsi="Arial" w:cs="Arial"/>
            <w:webHidden/>
          </w:rPr>
          <w:fldChar w:fldCharType="end"/>
        </w:r>
      </w:hyperlink>
    </w:p>
    <w:p w14:paraId="368C0D26" w14:textId="4B8E7165" w:rsidR="00FB432F" w:rsidRDefault="00FB432F" w:rsidP="00FB432F">
      <w:pPr>
        <w:pStyle w:val="TOC2"/>
        <w:jc w:val="both"/>
      </w:pPr>
      <w:r w:rsidRPr="00FB432F">
        <w:rPr>
          <w:rFonts w:ascii="Arial" w:hAnsi="Arial" w:cs="Arial"/>
          <w:b/>
          <w:bCs/>
        </w:rPr>
        <w:fldChar w:fldCharType="end"/>
      </w:r>
    </w:p>
    <w:p w14:paraId="49C76483" w14:textId="57D1306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41ED74B0"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 xml:space="preserve">meeting of Council to be held </w:t>
      </w:r>
      <w:r w:rsidR="00E87862">
        <w:rPr>
          <w:rFonts w:ascii="Arial" w:hAnsi="Arial" w:cs="Arial"/>
          <w:b/>
          <w:szCs w:val="24"/>
        </w:rPr>
        <w:t xml:space="preserve">at </w:t>
      </w:r>
      <w:r w:rsidR="00E87862" w:rsidRPr="00E87862">
        <w:rPr>
          <w:rFonts w:ascii="Arial" w:hAnsi="Arial" w:cs="Arial"/>
          <w:b/>
          <w:szCs w:val="24"/>
        </w:rPr>
        <w:t xml:space="preserve">Adam Armstrong Pavilion, Beatrice Road, Dalkeith </w:t>
      </w:r>
      <w:r w:rsidRPr="00180419">
        <w:rPr>
          <w:rFonts w:ascii="Arial" w:hAnsi="Arial" w:cs="Arial"/>
          <w:b/>
          <w:szCs w:val="24"/>
        </w:rPr>
        <w:t xml:space="preserve">on </w:t>
      </w:r>
      <w:r w:rsidR="0089073F">
        <w:rPr>
          <w:rFonts w:ascii="Arial" w:hAnsi="Arial" w:cs="Arial"/>
          <w:b/>
          <w:szCs w:val="24"/>
        </w:rPr>
        <w:t xml:space="preserve">Tuesday </w:t>
      </w:r>
      <w:r w:rsidR="00E87862">
        <w:rPr>
          <w:rFonts w:ascii="Arial" w:hAnsi="Arial" w:cs="Arial"/>
          <w:b/>
          <w:szCs w:val="24"/>
        </w:rPr>
        <w:t>31 July 2018</w:t>
      </w:r>
      <w:r w:rsidR="004C5F20" w:rsidRPr="00180419">
        <w:rPr>
          <w:rFonts w:ascii="Arial" w:hAnsi="Arial" w:cs="Arial"/>
          <w:b/>
          <w:szCs w:val="24"/>
        </w:rPr>
        <w:t xml:space="preserve"> </w:t>
      </w:r>
      <w:r w:rsidRPr="00180419">
        <w:rPr>
          <w:rFonts w:ascii="Arial" w:hAnsi="Arial" w:cs="Arial"/>
          <w:b/>
          <w:szCs w:val="24"/>
        </w:rPr>
        <w:t xml:space="preserve">at </w:t>
      </w:r>
      <w:r w:rsidR="00E87862">
        <w:rPr>
          <w:rFonts w:ascii="Arial" w:hAnsi="Arial" w:cs="Arial"/>
          <w:b/>
          <w:szCs w:val="24"/>
        </w:rPr>
        <w:t>7 pm</w:t>
      </w:r>
      <w:r w:rsidR="003D10A2">
        <w:rPr>
          <w:rFonts w:ascii="Arial" w:hAnsi="Arial" w:cs="Arial"/>
          <w:b/>
          <w:szCs w:val="24"/>
        </w:rPr>
        <w:t xml:space="preserve"> for the purpose of </w:t>
      </w:r>
      <w:r w:rsidR="00E87862" w:rsidRPr="00E87862">
        <w:rPr>
          <w:rFonts w:ascii="Arial" w:hAnsi="Arial" w:cs="Arial"/>
          <w:b/>
          <w:szCs w:val="24"/>
        </w:rPr>
        <w:t>considering submissions to draft Local Planning Scheme No. 3</w:t>
      </w:r>
      <w:r w:rsidR="003D10A2">
        <w:rPr>
          <w:rFonts w:ascii="Arial" w:hAnsi="Arial" w:cs="Arial"/>
          <w:b/>
          <w:szCs w:val="24"/>
        </w:rPr>
        <w: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49C76490" w14:textId="77777777" w:rsidR="00562866" w:rsidRDefault="00562866" w:rsidP="00562866">
      <w:pPr>
        <w:pStyle w:val="Heading1"/>
        <w:numPr>
          <w:ilvl w:val="0"/>
          <w:numId w:val="0"/>
        </w:numPr>
        <w:spacing w:before="0" w:after="0"/>
        <w:rPr>
          <w:rFonts w:ascii="Arial" w:hAnsi="Arial" w:cs="Arial"/>
          <w:caps w:val="0"/>
          <w:sz w:val="24"/>
          <w:szCs w:val="24"/>
          <w:u w:val="none"/>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51925535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0B1D07D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E87862">
        <w:rPr>
          <w:rFonts w:ascii="Arial" w:hAnsi="Arial" w:cs="Arial"/>
          <w:szCs w:val="24"/>
        </w:rPr>
        <w:t>7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6"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9C76497"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9C76498"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1925535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3"/>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2D9317A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A3577D" w:rsidRPr="00A3577D">
        <w:rPr>
          <w:rFonts w:ascii="Arial" w:hAnsi="Arial" w:cs="Arial"/>
        </w:rPr>
        <w:t>Councillor L J McManus</w:t>
      </w:r>
      <w:r w:rsidR="00A3577D" w:rsidRPr="00A3577D">
        <w:rPr>
          <w:rFonts w:ascii="Arial" w:hAnsi="Arial" w:cs="Arial"/>
        </w:rPr>
        <w:tab/>
        <w:t>Coastal Districts Ward</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49C7649D" w14:textId="71EA112E"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AD7A66">
        <w:rPr>
          <w:rFonts w:ascii="Arial" w:hAnsi="Arial" w:cs="Arial"/>
        </w:rPr>
        <w:t>None as at distribution of this agenda</w:t>
      </w:r>
      <w:r w:rsidR="00AD7A66">
        <w:rPr>
          <w:rFonts w:ascii="Arial" w:hAnsi="Arial" w:cs="Arial"/>
          <w:noProof/>
        </w:rPr>
        <w:t>.</w:t>
      </w: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7777777"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7777777" w:rsidR="00683A50" w:rsidRPr="00180419" w:rsidRDefault="00562866" w:rsidP="00446AAF">
      <w:pPr>
        <w:pStyle w:val="Heading1"/>
        <w:numPr>
          <w:ilvl w:val="0"/>
          <w:numId w:val="1"/>
        </w:numPr>
        <w:spacing w:before="0" w:after="0"/>
        <w:ind w:left="0" w:firstLine="0"/>
        <w:rPr>
          <w:rFonts w:ascii="Arial" w:hAnsi="Arial" w:cs="Arial"/>
          <w:sz w:val="24"/>
          <w:szCs w:val="24"/>
          <w:u w:val="none"/>
        </w:rPr>
      </w:pPr>
      <w:bookmarkStart w:id="4" w:name="_Toc519255354"/>
      <w:r w:rsidRPr="00180419">
        <w:rPr>
          <w:rFonts w:ascii="Arial" w:hAnsi="Arial" w:cs="Arial"/>
          <w:caps w:val="0"/>
          <w:sz w:val="24"/>
          <w:szCs w:val="24"/>
          <w:u w:val="none"/>
        </w:rPr>
        <w:t>Public Question Time</w:t>
      </w:r>
      <w:bookmarkEnd w:id="4"/>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AB" w14:textId="77777777" w:rsidR="00683A50" w:rsidRPr="00765E9D" w:rsidRDefault="00683A5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B3" w14:textId="77777777" w:rsidR="00D05D60" w:rsidRPr="00180419" w:rsidRDefault="00562866" w:rsidP="00446AAF">
      <w:pPr>
        <w:pStyle w:val="Heading1"/>
        <w:numPr>
          <w:ilvl w:val="0"/>
          <w:numId w:val="1"/>
        </w:numPr>
        <w:spacing w:before="0" w:after="0"/>
        <w:ind w:left="0" w:firstLine="0"/>
        <w:rPr>
          <w:rFonts w:ascii="Arial" w:hAnsi="Arial" w:cs="Arial"/>
          <w:sz w:val="24"/>
          <w:szCs w:val="24"/>
          <w:u w:val="none"/>
        </w:rPr>
      </w:pPr>
      <w:bookmarkStart w:id="5" w:name="_Toc519255355"/>
      <w:r w:rsidRPr="00180419">
        <w:rPr>
          <w:rFonts w:ascii="Arial" w:hAnsi="Arial" w:cs="Arial"/>
          <w:caps w:val="0"/>
          <w:sz w:val="24"/>
          <w:szCs w:val="24"/>
          <w:u w:val="none"/>
        </w:rPr>
        <w:lastRenderedPageBreak/>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765E9D">
      <w:pPr>
        <w:pStyle w:val="BodyTextIndent"/>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49C764B7" w14:textId="77777777" w:rsidR="00AE4443" w:rsidRPr="00562866" w:rsidRDefault="00AE4443" w:rsidP="00765E9D">
      <w:pPr>
        <w:pStyle w:val="BodyTextIndent"/>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 a member who has made a declaration must not preside, participate in, or be present during any discussion or decision making procedure relating to the matter the subject of the declaration.</w:t>
      </w:r>
    </w:p>
    <w:p w14:paraId="49C764B8" w14:textId="77777777" w:rsidR="00AE4443" w:rsidRPr="00562866" w:rsidRDefault="00AE4443" w:rsidP="00765E9D">
      <w:pPr>
        <w:pStyle w:val="BodyTextIndent"/>
        <w:rPr>
          <w:rFonts w:ascii="Arial" w:hAnsi="Arial" w:cs="Arial"/>
          <w:sz w:val="22"/>
          <w:szCs w:val="24"/>
        </w:rPr>
      </w:pPr>
    </w:p>
    <w:p w14:paraId="49C764B9" w14:textId="77777777" w:rsidR="00562866" w:rsidRDefault="00AE4443" w:rsidP="00765E9D">
      <w:pPr>
        <w:pStyle w:val="BodyTextIndent"/>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446AAF">
      <w:pPr>
        <w:pStyle w:val="Heading1"/>
        <w:numPr>
          <w:ilvl w:val="0"/>
          <w:numId w:val="1"/>
        </w:numPr>
        <w:spacing w:before="0" w:after="0"/>
        <w:ind w:left="0" w:firstLine="0"/>
        <w:rPr>
          <w:rFonts w:ascii="Arial" w:hAnsi="Arial" w:cs="Arial"/>
          <w:sz w:val="24"/>
          <w:szCs w:val="24"/>
          <w:u w:val="none"/>
        </w:rPr>
      </w:pPr>
      <w:bookmarkStart w:id="6" w:name="_Toc519255356"/>
      <w:r w:rsidRPr="00180419">
        <w:rPr>
          <w:rFonts w:ascii="Arial" w:hAnsi="Arial" w:cs="Arial"/>
          <w:caps w:val="0"/>
          <w:sz w:val="24"/>
          <w:szCs w:val="24"/>
          <w:u w:val="none"/>
        </w:rPr>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49C764BE" w14:textId="77777777" w:rsidR="00D05D60" w:rsidRDefault="00D05D60" w:rsidP="00765E9D">
      <w:pPr>
        <w:pStyle w:val="BodyTextIndent"/>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9C764BF" w14:textId="77777777" w:rsidR="00562866" w:rsidRPr="00562866" w:rsidRDefault="00562866" w:rsidP="00765E9D">
      <w:pPr>
        <w:pStyle w:val="BodyTextIndent"/>
        <w:rPr>
          <w:rFonts w:ascii="Arial" w:hAnsi="Arial" w:cs="Arial"/>
          <w:szCs w:val="24"/>
        </w:rPr>
      </w:pPr>
    </w:p>
    <w:p w14:paraId="49C764C0" w14:textId="77777777" w:rsidR="00D05D60" w:rsidRPr="00562866" w:rsidRDefault="00D05D60" w:rsidP="00765E9D">
      <w:pPr>
        <w:pStyle w:val="BodyTextIndent"/>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9C764C1" w14:textId="77777777" w:rsidR="00D05D60" w:rsidRPr="00562866" w:rsidRDefault="00D05D60" w:rsidP="00765E9D">
      <w:pPr>
        <w:pStyle w:val="BodyTextIndent"/>
        <w:rPr>
          <w:rFonts w:ascii="Arial" w:hAnsi="Arial" w:cs="Arial"/>
          <w:sz w:val="22"/>
          <w:szCs w:val="24"/>
        </w:rPr>
      </w:pPr>
    </w:p>
    <w:p w14:paraId="49C764C2" w14:textId="77777777" w:rsidR="00D05D60" w:rsidRPr="00562866" w:rsidRDefault="00D05D60" w:rsidP="00765E9D">
      <w:pPr>
        <w:pStyle w:val="BodyTextIndent"/>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49C764C3" w14:textId="77777777" w:rsidR="00D05D60" w:rsidRPr="00562866" w:rsidRDefault="00D05D60" w:rsidP="00765E9D">
      <w:pPr>
        <w:pStyle w:val="BodyTextIndent"/>
        <w:rPr>
          <w:rFonts w:ascii="Arial" w:hAnsi="Arial" w:cs="Arial"/>
          <w:sz w:val="22"/>
          <w:szCs w:val="24"/>
        </w:rPr>
      </w:pPr>
    </w:p>
    <w:p w14:paraId="49C764C4" w14:textId="77777777" w:rsidR="00D05D60" w:rsidRPr="00562866" w:rsidRDefault="00D05D60" w:rsidP="00765E9D">
      <w:pPr>
        <w:pStyle w:val="BodyTextIndent"/>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14:paraId="49C764C5" w14:textId="77777777" w:rsidR="00D05D60" w:rsidRPr="00562866" w:rsidRDefault="00D05D60" w:rsidP="00765E9D">
      <w:pPr>
        <w:pStyle w:val="BodyTextIndent"/>
        <w:rPr>
          <w:rFonts w:ascii="Arial" w:hAnsi="Arial" w:cs="Arial"/>
          <w:sz w:val="22"/>
          <w:szCs w:val="24"/>
        </w:rPr>
      </w:pPr>
    </w:p>
    <w:p w14:paraId="49C764C6" w14:textId="77777777" w:rsidR="00D05D60" w:rsidRPr="00562866" w:rsidRDefault="00D05D60" w:rsidP="00765E9D">
      <w:pPr>
        <w:pStyle w:val="BodyTextIndent"/>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49C764C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9" w14:textId="77777777" w:rsidR="00D05D60" w:rsidRPr="00180419" w:rsidRDefault="00562866" w:rsidP="00446AAF">
      <w:pPr>
        <w:pStyle w:val="Heading1"/>
        <w:numPr>
          <w:ilvl w:val="0"/>
          <w:numId w:val="1"/>
        </w:numPr>
        <w:spacing w:before="0" w:after="0"/>
        <w:rPr>
          <w:rFonts w:ascii="Arial" w:hAnsi="Arial" w:cs="Arial"/>
          <w:sz w:val="24"/>
          <w:szCs w:val="24"/>
          <w:u w:val="none"/>
        </w:rPr>
      </w:pPr>
      <w:bookmarkStart w:id="7" w:name="_Toc51925535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60609E65" w:rsidR="00D05D60"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b/>
          <w:szCs w:val="24"/>
        </w:rPr>
      </w:pPr>
      <w:r>
        <w:rPr>
          <w:rFonts w:ascii="Arial" w:hAnsi="Arial" w:cs="Arial"/>
          <w:b/>
          <w:szCs w:val="24"/>
        </w:rPr>
        <w:tab/>
      </w:r>
    </w:p>
    <w:p w14:paraId="75A97DBA" w14:textId="77777777" w:rsidR="00627373" w:rsidRPr="00180419" w:rsidRDefault="0062737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49C764CE" w14:textId="26BBBA6C" w:rsidR="00D05D60" w:rsidRPr="00180419" w:rsidRDefault="007A4453" w:rsidP="00446AAF">
      <w:pPr>
        <w:pStyle w:val="Heading1"/>
        <w:numPr>
          <w:ilvl w:val="0"/>
          <w:numId w:val="1"/>
        </w:numPr>
        <w:tabs>
          <w:tab w:val="clear" w:pos="720"/>
          <w:tab w:val="clear" w:pos="2410"/>
          <w:tab w:val="clear" w:pos="2977"/>
          <w:tab w:val="clear" w:pos="8335"/>
          <w:tab w:val="clear" w:pos="8505"/>
        </w:tabs>
        <w:spacing w:before="0" w:after="0"/>
        <w:ind w:left="0"/>
        <w:rPr>
          <w:rFonts w:ascii="Arial" w:hAnsi="Arial" w:cs="Arial"/>
          <w:sz w:val="24"/>
          <w:szCs w:val="24"/>
          <w:u w:val="none"/>
        </w:rPr>
      </w:pPr>
      <w:bookmarkStart w:id="8" w:name="_Toc519255358"/>
      <w:r>
        <w:rPr>
          <w:rFonts w:ascii="Arial" w:hAnsi="Arial" w:cs="Arial"/>
          <w:caps w:val="0"/>
          <w:sz w:val="24"/>
          <w:szCs w:val="24"/>
          <w:u w:val="none"/>
        </w:rPr>
        <w:lastRenderedPageBreak/>
        <w:t>D</w:t>
      </w:r>
      <w:r w:rsidR="001E751C">
        <w:rPr>
          <w:rFonts w:ascii="Arial" w:hAnsi="Arial" w:cs="Arial"/>
          <w:caps w:val="0"/>
          <w:sz w:val="24"/>
          <w:szCs w:val="24"/>
          <w:u w:val="none"/>
        </w:rPr>
        <w:t xml:space="preserve">raft </w:t>
      </w:r>
      <w:r w:rsidR="00C600D7">
        <w:rPr>
          <w:rFonts w:ascii="Arial" w:hAnsi="Arial" w:cs="Arial"/>
          <w:caps w:val="0"/>
          <w:sz w:val="24"/>
          <w:szCs w:val="24"/>
          <w:u w:val="none"/>
        </w:rPr>
        <w:t>L</w:t>
      </w:r>
      <w:r w:rsidR="001E751C">
        <w:rPr>
          <w:rFonts w:ascii="Arial" w:hAnsi="Arial" w:cs="Arial"/>
          <w:caps w:val="0"/>
          <w:sz w:val="24"/>
          <w:szCs w:val="24"/>
          <w:u w:val="none"/>
        </w:rPr>
        <w:t>ocal Planning Scheme No. 3</w:t>
      </w:r>
      <w:bookmarkEnd w:id="8"/>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Style w:val="TableGrid"/>
        <w:tblW w:w="0" w:type="auto"/>
        <w:tblInd w:w="108" w:type="dxa"/>
        <w:tblLook w:val="04A0" w:firstRow="1" w:lastRow="0" w:firstColumn="1" w:lastColumn="0" w:noHBand="0" w:noVBand="1"/>
      </w:tblPr>
      <w:tblGrid>
        <w:gridCol w:w="2185"/>
        <w:gridCol w:w="6236"/>
      </w:tblGrid>
      <w:tr w:rsidR="00CD54C4" w:rsidRPr="00CD54C4" w14:paraId="2A1FF97A" w14:textId="77777777" w:rsidTr="004E23A2">
        <w:tc>
          <w:tcPr>
            <w:tcW w:w="2244" w:type="dxa"/>
          </w:tcPr>
          <w:p w14:paraId="1671CA59" w14:textId="77777777" w:rsidR="00CD54C4" w:rsidRPr="00CD54C4" w:rsidRDefault="00CD54C4" w:rsidP="00CD54C4">
            <w:pPr>
              <w:rPr>
                <w:rFonts w:ascii="Arial" w:hAnsi="Arial"/>
                <w:b/>
                <w:bCs/>
              </w:rPr>
            </w:pPr>
            <w:r w:rsidRPr="00CD54C4">
              <w:rPr>
                <w:rFonts w:ascii="Arial" w:hAnsi="Arial"/>
                <w:b/>
                <w:bCs/>
              </w:rPr>
              <w:t>Council</w:t>
            </w:r>
          </w:p>
        </w:tc>
        <w:tc>
          <w:tcPr>
            <w:tcW w:w="6664" w:type="dxa"/>
          </w:tcPr>
          <w:p w14:paraId="266C770D" w14:textId="77777777" w:rsidR="00CD54C4" w:rsidRPr="00CD54C4" w:rsidRDefault="00CD54C4" w:rsidP="00CD54C4">
            <w:pPr>
              <w:rPr>
                <w:rFonts w:ascii="Arial" w:hAnsi="Arial" w:cs="Arial"/>
                <w:szCs w:val="24"/>
              </w:rPr>
            </w:pPr>
            <w:r w:rsidRPr="00CD54C4">
              <w:rPr>
                <w:rFonts w:ascii="Arial" w:hAnsi="Arial" w:cs="Arial"/>
                <w:szCs w:val="24"/>
              </w:rPr>
              <w:t>31 July 2018</w:t>
            </w:r>
          </w:p>
        </w:tc>
      </w:tr>
      <w:tr w:rsidR="00CD54C4" w:rsidRPr="00CD54C4" w14:paraId="3E5AFB4B" w14:textId="77777777" w:rsidTr="004E23A2">
        <w:tc>
          <w:tcPr>
            <w:tcW w:w="2244" w:type="dxa"/>
          </w:tcPr>
          <w:p w14:paraId="27B2894D" w14:textId="77777777" w:rsidR="00CD54C4" w:rsidRPr="00CD54C4" w:rsidRDefault="00CD54C4" w:rsidP="00CD54C4">
            <w:pPr>
              <w:rPr>
                <w:rFonts w:ascii="Arial" w:hAnsi="Arial"/>
                <w:b/>
                <w:bCs/>
              </w:rPr>
            </w:pPr>
            <w:r w:rsidRPr="00CD54C4">
              <w:rPr>
                <w:rFonts w:ascii="Arial" w:hAnsi="Arial"/>
                <w:b/>
                <w:bCs/>
              </w:rPr>
              <w:t>Applicant</w:t>
            </w:r>
          </w:p>
        </w:tc>
        <w:tc>
          <w:tcPr>
            <w:tcW w:w="6664" w:type="dxa"/>
          </w:tcPr>
          <w:p w14:paraId="074A097F" w14:textId="77777777" w:rsidR="00CD54C4" w:rsidRPr="00CD54C4" w:rsidRDefault="00CD54C4" w:rsidP="00CD54C4">
            <w:pPr>
              <w:rPr>
                <w:rFonts w:ascii="Arial" w:hAnsi="Arial" w:cs="Arial"/>
                <w:szCs w:val="24"/>
              </w:rPr>
            </w:pPr>
            <w:r w:rsidRPr="00CD54C4">
              <w:rPr>
                <w:rFonts w:ascii="Arial" w:hAnsi="Arial" w:cs="Arial"/>
                <w:szCs w:val="24"/>
              </w:rPr>
              <w:t>City of Nedlands</w:t>
            </w:r>
          </w:p>
        </w:tc>
      </w:tr>
      <w:tr w:rsidR="00CD54C4" w:rsidRPr="00CD54C4" w14:paraId="19ABA846" w14:textId="77777777" w:rsidTr="004E23A2">
        <w:tc>
          <w:tcPr>
            <w:tcW w:w="2244" w:type="dxa"/>
          </w:tcPr>
          <w:p w14:paraId="436741E4" w14:textId="77777777" w:rsidR="00CD54C4" w:rsidRPr="00CD54C4" w:rsidRDefault="00CD54C4" w:rsidP="00CD54C4">
            <w:pPr>
              <w:rPr>
                <w:rFonts w:ascii="Arial" w:hAnsi="Arial"/>
                <w:b/>
                <w:bCs/>
              </w:rPr>
            </w:pPr>
            <w:r w:rsidRPr="00CD54C4">
              <w:rPr>
                <w:rFonts w:ascii="Arial" w:hAnsi="Arial"/>
                <w:b/>
                <w:bCs/>
              </w:rPr>
              <w:t>Officer</w:t>
            </w:r>
          </w:p>
        </w:tc>
        <w:tc>
          <w:tcPr>
            <w:tcW w:w="6664" w:type="dxa"/>
          </w:tcPr>
          <w:p w14:paraId="6B5792E7" w14:textId="77777777" w:rsidR="00CD54C4" w:rsidRPr="00CD54C4" w:rsidRDefault="00CD54C4" w:rsidP="00CD54C4">
            <w:pPr>
              <w:rPr>
                <w:rFonts w:ascii="Arial" w:hAnsi="Arial" w:cs="Arial"/>
                <w:szCs w:val="24"/>
              </w:rPr>
            </w:pPr>
            <w:r w:rsidRPr="00CD54C4">
              <w:rPr>
                <w:rFonts w:ascii="Arial" w:hAnsi="Arial" w:cs="Arial"/>
                <w:szCs w:val="24"/>
              </w:rPr>
              <w:t>Aron Holbrook</w:t>
            </w:r>
          </w:p>
        </w:tc>
      </w:tr>
      <w:tr w:rsidR="00CD54C4" w:rsidRPr="00CD54C4" w14:paraId="6C4BC680" w14:textId="77777777" w:rsidTr="004E23A2">
        <w:tc>
          <w:tcPr>
            <w:tcW w:w="2244" w:type="dxa"/>
          </w:tcPr>
          <w:p w14:paraId="69633EBF" w14:textId="77777777" w:rsidR="00CD54C4" w:rsidRPr="00CD54C4" w:rsidRDefault="00CD54C4" w:rsidP="00CD54C4">
            <w:pPr>
              <w:rPr>
                <w:rFonts w:ascii="Arial" w:hAnsi="Arial"/>
                <w:b/>
                <w:bCs/>
              </w:rPr>
            </w:pPr>
            <w:r w:rsidRPr="00CD54C4">
              <w:rPr>
                <w:rFonts w:ascii="Arial" w:hAnsi="Arial"/>
                <w:b/>
                <w:bCs/>
              </w:rPr>
              <w:t>Director</w:t>
            </w:r>
          </w:p>
        </w:tc>
        <w:tc>
          <w:tcPr>
            <w:tcW w:w="6664" w:type="dxa"/>
          </w:tcPr>
          <w:p w14:paraId="1F6B23DE" w14:textId="77777777" w:rsidR="00CD54C4" w:rsidRPr="00CD54C4" w:rsidRDefault="00CD54C4" w:rsidP="00CD54C4">
            <w:pPr>
              <w:rPr>
                <w:rFonts w:ascii="Arial" w:hAnsi="Arial" w:cs="Arial"/>
                <w:szCs w:val="24"/>
              </w:rPr>
            </w:pPr>
            <w:r w:rsidRPr="00CD54C4">
              <w:rPr>
                <w:rFonts w:ascii="Arial" w:hAnsi="Arial" w:cs="Arial"/>
                <w:szCs w:val="24"/>
              </w:rPr>
              <w:t>Peter Mickleson – Planning and Development</w:t>
            </w:r>
          </w:p>
        </w:tc>
      </w:tr>
      <w:tr w:rsidR="00CD54C4" w:rsidRPr="00CD54C4" w14:paraId="47F6BB26" w14:textId="77777777" w:rsidTr="004E23A2">
        <w:tc>
          <w:tcPr>
            <w:tcW w:w="2244" w:type="dxa"/>
          </w:tcPr>
          <w:p w14:paraId="320B07F3" w14:textId="77777777" w:rsidR="00CD54C4" w:rsidRPr="00CD54C4" w:rsidRDefault="00CD54C4" w:rsidP="00CD54C4">
            <w:pPr>
              <w:rPr>
                <w:rFonts w:ascii="Arial" w:hAnsi="Arial"/>
                <w:b/>
                <w:bCs/>
              </w:rPr>
            </w:pPr>
            <w:r w:rsidRPr="00CD54C4">
              <w:rPr>
                <w:rFonts w:ascii="Arial" w:hAnsi="Arial"/>
                <w:b/>
                <w:bCs/>
              </w:rPr>
              <w:t>Previous Item</w:t>
            </w:r>
          </w:p>
        </w:tc>
        <w:tc>
          <w:tcPr>
            <w:tcW w:w="6664" w:type="dxa"/>
          </w:tcPr>
          <w:p w14:paraId="6C3CBB09" w14:textId="77777777" w:rsidR="00CD54C4" w:rsidRPr="00CD54C4" w:rsidRDefault="00CD54C4" w:rsidP="00CD54C4">
            <w:pPr>
              <w:ind w:left="943" w:hanging="943"/>
              <w:rPr>
                <w:rFonts w:ascii="Arial" w:hAnsi="Arial"/>
              </w:rPr>
            </w:pPr>
            <w:r w:rsidRPr="00CD54C4">
              <w:rPr>
                <w:rFonts w:ascii="Arial" w:hAnsi="Arial"/>
              </w:rPr>
              <w:t>Item PD29.15 – OCM 26 May 2015</w:t>
            </w:r>
          </w:p>
          <w:p w14:paraId="70E0263A" w14:textId="77777777" w:rsidR="00CD54C4" w:rsidRPr="00CD54C4" w:rsidRDefault="00CD54C4" w:rsidP="004508C3">
            <w:pPr>
              <w:rPr>
                <w:rFonts w:ascii="Arial" w:hAnsi="Arial"/>
              </w:rPr>
            </w:pPr>
            <w:r w:rsidRPr="00CD54C4">
              <w:rPr>
                <w:rFonts w:ascii="Arial" w:hAnsi="Arial"/>
              </w:rPr>
              <w:t>Item 7 –  Draft Local Planning Scheme No. 3 - Special Council Minutes 13 December 2016</w:t>
            </w:r>
          </w:p>
          <w:p w14:paraId="622776E1" w14:textId="77777777" w:rsidR="00CD54C4" w:rsidRPr="00CD54C4" w:rsidRDefault="00CD54C4" w:rsidP="00CD54C4">
            <w:pPr>
              <w:ind w:left="943" w:hanging="943"/>
              <w:rPr>
                <w:rFonts w:ascii="Arial" w:hAnsi="Arial"/>
              </w:rPr>
            </w:pPr>
            <w:r w:rsidRPr="00CD54C4">
              <w:rPr>
                <w:rFonts w:ascii="Arial" w:hAnsi="Arial"/>
              </w:rPr>
              <w:t>Item PD46.17 – Council Minutes 24 October 2017</w:t>
            </w:r>
          </w:p>
          <w:p w14:paraId="1F0880AA" w14:textId="77777777" w:rsidR="00CD54C4" w:rsidRPr="00CD54C4" w:rsidRDefault="00CD54C4" w:rsidP="00CD54C4">
            <w:pPr>
              <w:ind w:left="943" w:hanging="943"/>
              <w:rPr>
                <w:rFonts w:ascii="Arial" w:hAnsi="Arial"/>
              </w:rPr>
            </w:pPr>
            <w:r w:rsidRPr="00CD54C4">
              <w:rPr>
                <w:rFonts w:ascii="Arial" w:hAnsi="Arial"/>
              </w:rPr>
              <w:t>Item 14.1 – Council Minutes 22 May 2018</w:t>
            </w:r>
          </w:p>
          <w:p w14:paraId="243CB4F4" w14:textId="77777777" w:rsidR="00CD54C4" w:rsidRPr="00CD54C4" w:rsidRDefault="00CD54C4" w:rsidP="00CD54C4">
            <w:pPr>
              <w:ind w:left="943" w:hanging="943"/>
              <w:rPr>
                <w:rFonts w:ascii="Arial" w:hAnsi="Arial"/>
              </w:rPr>
            </w:pPr>
            <w:r w:rsidRPr="00CD54C4">
              <w:rPr>
                <w:rFonts w:ascii="Arial" w:hAnsi="Arial"/>
              </w:rPr>
              <w:t>Item 14.3 – Council Minutes 26 June 2018</w:t>
            </w:r>
          </w:p>
        </w:tc>
      </w:tr>
      <w:tr w:rsidR="00CD54C4" w:rsidRPr="00CD54C4" w14:paraId="58060303" w14:textId="77777777" w:rsidTr="004E23A2">
        <w:tc>
          <w:tcPr>
            <w:tcW w:w="2244" w:type="dxa"/>
          </w:tcPr>
          <w:p w14:paraId="5F7677B8" w14:textId="77777777" w:rsidR="00CD54C4" w:rsidRPr="00CD54C4" w:rsidRDefault="00CD54C4" w:rsidP="00CD54C4">
            <w:pPr>
              <w:rPr>
                <w:rFonts w:ascii="Arial" w:hAnsi="Arial"/>
                <w:b/>
                <w:bCs/>
              </w:rPr>
            </w:pPr>
            <w:r w:rsidRPr="00CD54C4">
              <w:rPr>
                <w:rFonts w:ascii="Arial" w:hAnsi="Arial"/>
                <w:b/>
                <w:bCs/>
              </w:rPr>
              <w:t>Attachments</w:t>
            </w:r>
          </w:p>
        </w:tc>
        <w:tc>
          <w:tcPr>
            <w:tcW w:w="6664" w:type="dxa"/>
          </w:tcPr>
          <w:p w14:paraId="5EDBC2A8" w14:textId="77777777" w:rsidR="00CD54C4" w:rsidRPr="00CD54C4" w:rsidRDefault="00CD54C4" w:rsidP="00541655">
            <w:pPr>
              <w:numPr>
                <w:ilvl w:val="0"/>
                <w:numId w:val="75"/>
              </w:numPr>
              <w:ind w:left="404"/>
              <w:rPr>
                <w:rFonts w:ascii="Arial" w:hAnsi="Arial"/>
              </w:rPr>
            </w:pPr>
            <w:r w:rsidRPr="00CD54C4">
              <w:rPr>
                <w:rFonts w:ascii="Arial" w:hAnsi="Arial"/>
              </w:rPr>
              <w:t>Schedule of Submissions</w:t>
            </w:r>
          </w:p>
          <w:p w14:paraId="2FC787B1" w14:textId="77777777" w:rsidR="00CD54C4" w:rsidRPr="00CD54C4" w:rsidRDefault="00CD54C4" w:rsidP="00541655">
            <w:pPr>
              <w:numPr>
                <w:ilvl w:val="0"/>
                <w:numId w:val="75"/>
              </w:numPr>
              <w:ind w:left="404"/>
              <w:rPr>
                <w:rFonts w:ascii="Arial" w:hAnsi="Arial"/>
              </w:rPr>
            </w:pPr>
            <w:r w:rsidRPr="00CD54C4">
              <w:rPr>
                <w:rFonts w:ascii="Arial" w:hAnsi="Arial"/>
              </w:rPr>
              <w:t>Schedule of Modifications</w:t>
            </w:r>
          </w:p>
          <w:p w14:paraId="14AD50EB" w14:textId="77777777" w:rsidR="00CD54C4" w:rsidRPr="00CD54C4" w:rsidRDefault="00CD54C4" w:rsidP="00541655">
            <w:pPr>
              <w:numPr>
                <w:ilvl w:val="0"/>
                <w:numId w:val="75"/>
              </w:numPr>
              <w:ind w:left="404"/>
              <w:rPr>
                <w:rFonts w:ascii="Arial" w:hAnsi="Arial"/>
              </w:rPr>
            </w:pPr>
            <w:r w:rsidRPr="00CD54C4">
              <w:rPr>
                <w:rFonts w:ascii="Arial" w:hAnsi="Arial"/>
              </w:rPr>
              <w:t>Draft Local Planning Scheme 3 (modified in accordance with the Schedule of Modifications)</w:t>
            </w:r>
          </w:p>
        </w:tc>
      </w:tr>
    </w:tbl>
    <w:p w14:paraId="79AE7A67" w14:textId="77777777" w:rsidR="00CD54C4" w:rsidRPr="00CD54C4" w:rsidRDefault="00CD54C4" w:rsidP="00CD54C4">
      <w:pPr>
        <w:jc w:val="both"/>
        <w:rPr>
          <w:rFonts w:ascii="Arial" w:eastAsia="Calibri" w:hAnsi="Arial" w:cs="Arial"/>
          <w:szCs w:val="32"/>
          <w:highlight w:val="yellow"/>
        </w:rPr>
      </w:pPr>
    </w:p>
    <w:p w14:paraId="359ACC56" w14:textId="61C1EFF3" w:rsidR="00CD54C4" w:rsidRPr="00CD54C4" w:rsidRDefault="007A3E46" w:rsidP="007A3E46">
      <w:pPr>
        <w:tabs>
          <w:tab w:val="left" w:pos="567"/>
        </w:tabs>
        <w:jc w:val="both"/>
        <w:rPr>
          <w:rFonts w:ascii="Arial" w:eastAsia="Calibri" w:hAnsi="Arial" w:cs="Arial"/>
          <w:b/>
          <w:sz w:val="28"/>
          <w:szCs w:val="32"/>
          <w:lang w:val="en-US"/>
        </w:rPr>
      </w:pPr>
      <w:bookmarkStart w:id="9" w:name="_Toc519672358"/>
      <w:bookmarkStart w:id="10" w:name="_Toc519688807"/>
      <w:bookmarkStart w:id="11" w:name="_Toc519689134"/>
      <w:r>
        <w:rPr>
          <w:rFonts w:ascii="Arial" w:eastAsia="Calibri" w:hAnsi="Arial" w:cs="Arial"/>
          <w:b/>
          <w:sz w:val="28"/>
          <w:szCs w:val="32"/>
          <w:lang w:val="en-US"/>
        </w:rPr>
        <w:t>1.0</w:t>
      </w:r>
      <w:r>
        <w:rPr>
          <w:rFonts w:ascii="Arial" w:eastAsia="Calibri" w:hAnsi="Arial" w:cs="Arial"/>
          <w:b/>
          <w:sz w:val="28"/>
          <w:szCs w:val="32"/>
          <w:lang w:val="en-US"/>
        </w:rPr>
        <w:tab/>
      </w:r>
      <w:r w:rsidR="00CD54C4" w:rsidRPr="00CD54C4">
        <w:rPr>
          <w:rFonts w:ascii="Arial" w:eastAsia="Calibri" w:hAnsi="Arial" w:cs="Arial"/>
          <w:b/>
          <w:sz w:val="28"/>
          <w:szCs w:val="32"/>
          <w:lang w:val="en-US"/>
        </w:rPr>
        <w:t>Executive Summary</w:t>
      </w:r>
      <w:bookmarkEnd w:id="9"/>
      <w:bookmarkEnd w:id="10"/>
      <w:bookmarkEnd w:id="11"/>
    </w:p>
    <w:p w14:paraId="0E9DD018" w14:textId="77777777" w:rsidR="00CD54C4" w:rsidRPr="00CD54C4" w:rsidRDefault="00CD54C4" w:rsidP="00CD54C4">
      <w:pPr>
        <w:jc w:val="both"/>
        <w:rPr>
          <w:rFonts w:ascii="Arial" w:eastAsia="Calibri" w:hAnsi="Arial"/>
          <w:szCs w:val="22"/>
          <w:lang w:val="en-US"/>
        </w:rPr>
      </w:pPr>
    </w:p>
    <w:p w14:paraId="5744DBD2" w14:textId="77777777" w:rsidR="00CD54C4" w:rsidRPr="00CD54C4" w:rsidRDefault="00CD54C4" w:rsidP="00CD54C4">
      <w:pPr>
        <w:jc w:val="both"/>
        <w:rPr>
          <w:rFonts w:ascii="Arial" w:eastAsia="Calibri" w:hAnsi="Arial"/>
          <w:szCs w:val="22"/>
        </w:rPr>
      </w:pPr>
      <w:r w:rsidRPr="00CD54C4">
        <w:rPr>
          <w:rFonts w:ascii="Arial" w:eastAsia="Calibri" w:hAnsi="Arial"/>
          <w:szCs w:val="22"/>
        </w:rPr>
        <w:t>Draft Local Planning Scheme 3 was adopted by Council in December 2016, modified as required by the Western Australian Planning Commission in October 2017, advertised from December 2017 to March 2018 and is now presented to Council for final consideration.</w:t>
      </w:r>
    </w:p>
    <w:p w14:paraId="07B1DC7C" w14:textId="77777777" w:rsidR="00CD54C4" w:rsidRPr="00CD54C4" w:rsidRDefault="00CD54C4" w:rsidP="00CD54C4">
      <w:pPr>
        <w:jc w:val="both"/>
        <w:rPr>
          <w:rFonts w:ascii="Arial" w:eastAsia="Calibri" w:hAnsi="Arial"/>
          <w:szCs w:val="22"/>
        </w:rPr>
      </w:pPr>
    </w:p>
    <w:p w14:paraId="4D6448AE" w14:textId="77777777" w:rsidR="00CD54C4" w:rsidRPr="00CD54C4" w:rsidRDefault="00CD54C4" w:rsidP="00CD54C4">
      <w:pPr>
        <w:jc w:val="both"/>
        <w:rPr>
          <w:rFonts w:ascii="Arial" w:eastAsia="Calibri" w:hAnsi="Arial"/>
          <w:szCs w:val="22"/>
        </w:rPr>
      </w:pPr>
      <w:r w:rsidRPr="00CD54C4">
        <w:rPr>
          <w:rFonts w:ascii="Arial" w:eastAsia="Calibri" w:hAnsi="Arial"/>
          <w:szCs w:val="22"/>
        </w:rPr>
        <w:t>Following consideration of the issues raised in the submissions, Council must decide whether to support the draft Scheme, not support the draft Scheme or support the draft Scheme with modifications to address issues raised in submissions.</w:t>
      </w:r>
    </w:p>
    <w:p w14:paraId="1B450791" w14:textId="77777777" w:rsidR="00CD54C4" w:rsidRPr="00CD54C4" w:rsidRDefault="00CD54C4" w:rsidP="00CD54C4">
      <w:pPr>
        <w:jc w:val="both"/>
        <w:rPr>
          <w:rFonts w:ascii="Arial" w:eastAsia="Calibri" w:hAnsi="Arial"/>
          <w:szCs w:val="22"/>
        </w:rPr>
      </w:pPr>
    </w:p>
    <w:p w14:paraId="423FFCAC"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The City received a total of 1,019 submissions on draft Local Planning Scheme 3 (LPS3) during the advertising period, which raised a wide range of issues. These issues have been consolidated into 17 key issues and discussed having regard to the objectives of the approved City of Nedlands Local Planning Strategy (September 2017). Modifications to the advertised Scheme have been recommended </w:t>
      </w:r>
      <w:proofErr w:type="gramStart"/>
      <w:r w:rsidRPr="00CD54C4">
        <w:rPr>
          <w:rFonts w:ascii="Arial" w:eastAsia="Calibri" w:hAnsi="Arial"/>
          <w:szCs w:val="22"/>
        </w:rPr>
        <w:t>in order to</w:t>
      </w:r>
      <w:proofErr w:type="gramEnd"/>
      <w:r w:rsidRPr="00CD54C4">
        <w:rPr>
          <w:rFonts w:ascii="Arial" w:eastAsia="Calibri" w:hAnsi="Arial"/>
          <w:szCs w:val="22"/>
        </w:rPr>
        <w:t xml:space="preserve"> address the issues raised in the submissions and bring the Scheme into alignment with the Local Planning Strategy.</w:t>
      </w:r>
    </w:p>
    <w:p w14:paraId="2BCD38C3" w14:textId="77777777" w:rsidR="00CD54C4" w:rsidRPr="00CD54C4" w:rsidRDefault="00CD54C4" w:rsidP="00CD54C4">
      <w:pPr>
        <w:jc w:val="both"/>
        <w:rPr>
          <w:rFonts w:ascii="Arial" w:eastAsia="Calibri" w:hAnsi="Arial"/>
          <w:szCs w:val="22"/>
        </w:rPr>
      </w:pPr>
    </w:p>
    <w:p w14:paraId="7B07685A" w14:textId="77777777" w:rsidR="00CD54C4" w:rsidRPr="00CD54C4" w:rsidRDefault="00CD54C4" w:rsidP="00CD54C4">
      <w:pPr>
        <w:jc w:val="both"/>
        <w:rPr>
          <w:rFonts w:ascii="Arial" w:eastAsia="Calibri" w:hAnsi="Arial"/>
          <w:szCs w:val="22"/>
        </w:rPr>
      </w:pPr>
      <w:r w:rsidRPr="00CD54C4">
        <w:rPr>
          <w:rFonts w:ascii="Arial" w:eastAsia="Calibri" w:hAnsi="Arial"/>
          <w:szCs w:val="22"/>
        </w:rPr>
        <w:t>A summary of the key issues and recommended changes to the Scheme is provided as follows:</w:t>
      </w:r>
    </w:p>
    <w:p w14:paraId="663B4AE4" w14:textId="77777777" w:rsidR="00CD54C4" w:rsidRPr="00CD54C4" w:rsidRDefault="00CD54C4" w:rsidP="00CD54C4">
      <w:pPr>
        <w:jc w:val="both"/>
        <w:rPr>
          <w:rFonts w:ascii="Arial" w:eastAsia="Calibri" w:hAnsi="Arial"/>
          <w:szCs w:val="22"/>
        </w:rPr>
      </w:pPr>
    </w:p>
    <w:p w14:paraId="0BB4F2F5"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Planning process and operation of the Scheme</w:t>
      </w:r>
    </w:p>
    <w:p w14:paraId="37D96A96" w14:textId="77777777" w:rsidR="00CD54C4" w:rsidRPr="00CD54C4" w:rsidRDefault="00CD54C4" w:rsidP="00CD54C4">
      <w:pPr>
        <w:jc w:val="both"/>
        <w:rPr>
          <w:rFonts w:ascii="Arial" w:eastAsia="Calibri" w:hAnsi="Arial"/>
          <w:szCs w:val="22"/>
        </w:rPr>
      </w:pPr>
    </w:p>
    <w:p w14:paraId="2ADABE35"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The process for implementing a planning scheme is set by the </w:t>
      </w:r>
      <w:r w:rsidRPr="00CD54C4">
        <w:rPr>
          <w:rFonts w:ascii="Arial" w:eastAsia="Calibri" w:hAnsi="Arial"/>
          <w:i/>
          <w:iCs/>
          <w:szCs w:val="22"/>
        </w:rPr>
        <w:t>Planning and Development (Local Planning Schemes) Regulations 2015</w:t>
      </w:r>
      <w:r w:rsidRPr="00CD54C4">
        <w:rPr>
          <w:rFonts w:ascii="Arial" w:eastAsia="Calibri" w:hAnsi="Arial"/>
          <w:szCs w:val="22"/>
        </w:rPr>
        <w:t>. This process has been followed, and for the consultation component, exceeded.</w:t>
      </w:r>
    </w:p>
    <w:p w14:paraId="24BFB632" w14:textId="77777777" w:rsidR="00CD54C4" w:rsidRPr="00CD54C4" w:rsidRDefault="00CD54C4" w:rsidP="00CD54C4">
      <w:pPr>
        <w:jc w:val="both"/>
        <w:rPr>
          <w:rFonts w:ascii="Arial" w:eastAsia="Calibri" w:hAnsi="Arial"/>
          <w:szCs w:val="22"/>
        </w:rPr>
      </w:pPr>
    </w:p>
    <w:p w14:paraId="69BD65D1"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format of the Scheme has been brought into alignment with the model scheme text with standard zone-based controls supplemented by precinct specific controls where appropriate.</w:t>
      </w:r>
    </w:p>
    <w:p w14:paraId="21F7F1F9" w14:textId="77777777" w:rsidR="00CD54C4" w:rsidRPr="00CD54C4" w:rsidRDefault="00CD54C4" w:rsidP="00CD54C4">
      <w:pPr>
        <w:jc w:val="both"/>
        <w:rPr>
          <w:rFonts w:ascii="Arial" w:eastAsia="Calibri" w:hAnsi="Arial"/>
          <w:szCs w:val="22"/>
        </w:rPr>
      </w:pPr>
    </w:p>
    <w:p w14:paraId="400A9847"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lastRenderedPageBreak/>
        <w:t>Density and transition zones</w:t>
      </w:r>
    </w:p>
    <w:p w14:paraId="7180A5D2" w14:textId="77777777" w:rsidR="00CD54C4" w:rsidRPr="00CD54C4" w:rsidRDefault="00CD54C4" w:rsidP="00CD54C4">
      <w:pPr>
        <w:jc w:val="both"/>
        <w:rPr>
          <w:rFonts w:ascii="Arial" w:eastAsia="Calibri" w:hAnsi="Arial"/>
          <w:szCs w:val="22"/>
        </w:rPr>
      </w:pPr>
    </w:p>
    <w:p w14:paraId="6F6654CF" w14:textId="77777777" w:rsidR="00CD54C4" w:rsidRPr="00CD54C4" w:rsidRDefault="00CD54C4" w:rsidP="00CD54C4">
      <w:pPr>
        <w:jc w:val="both"/>
        <w:rPr>
          <w:rFonts w:ascii="Arial" w:eastAsia="Calibri" w:hAnsi="Arial"/>
          <w:szCs w:val="22"/>
        </w:rPr>
      </w:pPr>
      <w:r w:rsidRPr="00CD54C4">
        <w:rPr>
          <w:rFonts w:ascii="Arial" w:eastAsia="Calibri" w:hAnsi="Arial"/>
          <w:szCs w:val="22"/>
        </w:rPr>
        <w:t>Densities have generally been reduced in the areas of Aberdare Road, west of Leura Street and west of Broadway.</w:t>
      </w:r>
    </w:p>
    <w:p w14:paraId="43D07C37" w14:textId="77777777" w:rsidR="00CD54C4" w:rsidRPr="00CD54C4" w:rsidRDefault="00CD54C4" w:rsidP="00CD54C4">
      <w:pPr>
        <w:jc w:val="both"/>
        <w:rPr>
          <w:rFonts w:ascii="Arial" w:eastAsia="Calibri" w:hAnsi="Arial"/>
          <w:szCs w:val="22"/>
        </w:rPr>
      </w:pPr>
    </w:p>
    <w:p w14:paraId="303A1CED" w14:textId="77777777" w:rsidR="00CD54C4" w:rsidRPr="00CD54C4" w:rsidRDefault="00CD54C4" w:rsidP="00CD54C4">
      <w:pPr>
        <w:jc w:val="both"/>
        <w:rPr>
          <w:rFonts w:ascii="Arial" w:eastAsia="Calibri" w:hAnsi="Arial"/>
          <w:szCs w:val="22"/>
        </w:rPr>
      </w:pPr>
      <w:r w:rsidRPr="00CD54C4">
        <w:rPr>
          <w:rFonts w:ascii="Arial" w:eastAsia="Calibri" w:hAnsi="Arial"/>
          <w:szCs w:val="22"/>
        </w:rPr>
        <w:t>Densities along Stirling Highway have generally been retained, however the juncture between higher and lower density areas has been realigned to fall within the street block rather than extending over the street. Street block ends have also been reduced in density to enable a smoother transition back to the lower density suburban areas.</w:t>
      </w:r>
    </w:p>
    <w:p w14:paraId="40748CDC" w14:textId="77777777" w:rsidR="00CD54C4" w:rsidRPr="00CD54C4" w:rsidRDefault="00CD54C4" w:rsidP="00CD54C4">
      <w:pPr>
        <w:jc w:val="both"/>
        <w:rPr>
          <w:rFonts w:ascii="Arial" w:eastAsia="Calibri" w:hAnsi="Arial"/>
          <w:szCs w:val="22"/>
        </w:rPr>
      </w:pPr>
    </w:p>
    <w:p w14:paraId="524CA8D1"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Character, amenity and built form (including heritage)</w:t>
      </w:r>
    </w:p>
    <w:p w14:paraId="61F52C0C" w14:textId="77777777" w:rsidR="00CD54C4" w:rsidRPr="00CD54C4" w:rsidRDefault="00CD54C4" w:rsidP="00CD54C4">
      <w:pPr>
        <w:jc w:val="both"/>
        <w:rPr>
          <w:rFonts w:ascii="Arial" w:eastAsia="Calibri" w:hAnsi="Arial"/>
          <w:szCs w:val="22"/>
        </w:rPr>
      </w:pPr>
    </w:p>
    <w:p w14:paraId="15A7A533"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loss of character in areas undergoing change has been identified as a significant issue. To address this, modifications are proposed to LPS3 to introduce requirements for minimum lot sizes to be established through lot amalgamation, and a consolidated vehicle access point being required prior to any redevelopment occurring. These scheme provisions will minimise the fragmentation of building footprints and reduce the provision of individual access legs, thereby maximising the opportunity for vegetation retention, both on-site and within the verge and ensuring more coordinated development outcomes that complements the existing character and amenity of these areas.</w:t>
      </w:r>
    </w:p>
    <w:p w14:paraId="5B794B06" w14:textId="77777777" w:rsidR="00CD54C4" w:rsidRPr="00CD54C4" w:rsidRDefault="00CD54C4" w:rsidP="00CD54C4">
      <w:pPr>
        <w:jc w:val="both"/>
        <w:rPr>
          <w:rFonts w:ascii="Arial" w:eastAsia="Calibri" w:hAnsi="Arial"/>
          <w:szCs w:val="22"/>
        </w:rPr>
      </w:pPr>
    </w:p>
    <w:p w14:paraId="5740198B" w14:textId="77777777" w:rsidR="00CD54C4" w:rsidRPr="00CD54C4" w:rsidRDefault="00CD54C4" w:rsidP="00CD54C4">
      <w:pPr>
        <w:jc w:val="both"/>
        <w:rPr>
          <w:rFonts w:ascii="Arial" w:eastAsia="Calibri" w:hAnsi="Arial"/>
          <w:szCs w:val="22"/>
        </w:rPr>
      </w:pPr>
      <w:r w:rsidRPr="00CD54C4">
        <w:rPr>
          <w:rFonts w:ascii="Arial" w:eastAsia="Calibri" w:hAnsi="Arial"/>
          <w:szCs w:val="22"/>
        </w:rPr>
        <w:t>Provisions to ensure the character of established residential areas are protected have been included through the 9m front setback requirement being further defined and reference to a Design Review Panel is included to ensure that new development meets the expectations of the City regarding built form and design.</w:t>
      </w:r>
    </w:p>
    <w:p w14:paraId="5120C6B5" w14:textId="77777777" w:rsidR="00CD54C4" w:rsidRPr="00CD54C4" w:rsidRDefault="00CD54C4" w:rsidP="00CD54C4">
      <w:pPr>
        <w:jc w:val="both"/>
        <w:rPr>
          <w:rFonts w:ascii="Arial" w:eastAsia="Calibri" w:hAnsi="Arial"/>
          <w:szCs w:val="22"/>
        </w:rPr>
      </w:pPr>
    </w:p>
    <w:p w14:paraId="7173E617"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Environmental factors</w:t>
      </w:r>
    </w:p>
    <w:p w14:paraId="064F067B" w14:textId="77777777" w:rsidR="00CD54C4" w:rsidRPr="00CD54C4" w:rsidRDefault="00CD54C4" w:rsidP="00CD54C4">
      <w:pPr>
        <w:jc w:val="both"/>
        <w:rPr>
          <w:rFonts w:ascii="Arial" w:eastAsia="Calibri" w:hAnsi="Arial"/>
          <w:szCs w:val="22"/>
        </w:rPr>
      </w:pPr>
    </w:p>
    <w:p w14:paraId="20B8558E"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It is suggested that the loss of established trees, reduced open space and poor landscaping provided in new developments be resolved via mandating the amalgamation of lots to achieve an acceptable minimum lot size </w:t>
      </w:r>
      <w:proofErr w:type="gramStart"/>
      <w:r w:rsidRPr="00CD54C4">
        <w:rPr>
          <w:rFonts w:ascii="Arial" w:eastAsia="Calibri" w:hAnsi="Arial"/>
          <w:szCs w:val="22"/>
        </w:rPr>
        <w:t>in order to</w:t>
      </w:r>
      <w:proofErr w:type="gramEnd"/>
      <w:r w:rsidRPr="00CD54C4">
        <w:rPr>
          <w:rFonts w:ascii="Arial" w:eastAsia="Calibri" w:hAnsi="Arial"/>
          <w:szCs w:val="22"/>
        </w:rPr>
        <w:t xml:space="preserve"> maximise tree retention and landscaping opportunities. Introducing a requirement for landscaping plans to be submitted with development applications for new developments and modifying the definition of ‘Open Space’ in the R-Codes shall also maximise the provision of open areas for landscaping.</w:t>
      </w:r>
    </w:p>
    <w:p w14:paraId="5AB6FD41" w14:textId="77777777" w:rsidR="00CD54C4" w:rsidRPr="00CD54C4" w:rsidRDefault="00CD54C4" w:rsidP="00CD54C4">
      <w:pPr>
        <w:jc w:val="both"/>
        <w:rPr>
          <w:rFonts w:ascii="Arial" w:eastAsia="Calibri" w:hAnsi="Arial"/>
          <w:szCs w:val="22"/>
        </w:rPr>
      </w:pPr>
    </w:p>
    <w:p w14:paraId="391E8A32"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Traffic and Parking</w:t>
      </w:r>
    </w:p>
    <w:p w14:paraId="63A86300" w14:textId="77777777" w:rsidR="00CD54C4" w:rsidRPr="00CD54C4" w:rsidRDefault="00CD54C4" w:rsidP="00CD54C4">
      <w:pPr>
        <w:jc w:val="both"/>
        <w:rPr>
          <w:rFonts w:ascii="Arial" w:eastAsia="Calibri" w:hAnsi="Arial"/>
          <w:szCs w:val="22"/>
        </w:rPr>
      </w:pPr>
    </w:p>
    <w:p w14:paraId="4DEAD1BD"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The potential for higher traffic flows on the local road network arising from the expanded high-density precincts contemplated in LPS3 have been addressed by reducing residential densities to align with the Local Planning Strategy. The requirement for parking to be provided by new developments has also been reviewed and legal advice has been obtained </w:t>
      </w:r>
      <w:proofErr w:type="gramStart"/>
      <w:r w:rsidRPr="00CD54C4">
        <w:rPr>
          <w:rFonts w:ascii="Arial" w:eastAsia="Calibri" w:hAnsi="Arial"/>
          <w:szCs w:val="22"/>
        </w:rPr>
        <w:t>in order to</w:t>
      </w:r>
      <w:proofErr w:type="gramEnd"/>
      <w:r w:rsidRPr="00CD54C4">
        <w:rPr>
          <w:rFonts w:ascii="Arial" w:eastAsia="Calibri" w:hAnsi="Arial"/>
          <w:szCs w:val="22"/>
        </w:rPr>
        <w:t xml:space="preserve"> confirm the most effective way to implement parking controls, with modifications to LPS3 being proposed accordingly.</w:t>
      </w:r>
    </w:p>
    <w:p w14:paraId="447D183A" w14:textId="77777777" w:rsidR="00CD54C4" w:rsidRPr="00CD54C4" w:rsidRDefault="00CD54C4" w:rsidP="00CD54C4">
      <w:pPr>
        <w:jc w:val="both"/>
        <w:rPr>
          <w:rFonts w:ascii="Arial" w:eastAsia="Calibri" w:hAnsi="Arial"/>
          <w:szCs w:val="22"/>
        </w:rPr>
      </w:pPr>
    </w:p>
    <w:p w14:paraId="0E173760"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Demand on infrastructure, services and facilities</w:t>
      </w:r>
    </w:p>
    <w:p w14:paraId="2BB40A3C" w14:textId="77777777" w:rsidR="00CD54C4" w:rsidRPr="00CD54C4" w:rsidRDefault="00CD54C4" w:rsidP="00CD54C4">
      <w:pPr>
        <w:jc w:val="both"/>
        <w:rPr>
          <w:rFonts w:ascii="Arial" w:eastAsia="Calibri" w:hAnsi="Arial"/>
          <w:szCs w:val="22"/>
        </w:rPr>
      </w:pPr>
    </w:p>
    <w:p w14:paraId="34F967A7" w14:textId="77777777" w:rsidR="00CD54C4" w:rsidRPr="00CD54C4" w:rsidRDefault="00CD54C4" w:rsidP="00CD54C4">
      <w:pPr>
        <w:jc w:val="both"/>
        <w:rPr>
          <w:rFonts w:ascii="Arial" w:eastAsia="Calibri" w:hAnsi="Arial"/>
          <w:szCs w:val="22"/>
        </w:rPr>
      </w:pPr>
      <w:r w:rsidRPr="00CD54C4">
        <w:rPr>
          <w:rFonts w:ascii="Arial" w:eastAsia="Calibri" w:hAnsi="Arial"/>
          <w:szCs w:val="22"/>
        </w:rPr>
        <w:t>Submissions received from utility servicing authorities indicate that the proposed increases in density contemplated in LPS3 can be accommodated with minor upgrades, where required, to be funded by developers through standard headworks. Public Open Space is acknowledged as lacking, particularly at the local reserve level, and needs to be addressed outside of the Local Planning Scheme. The Department of Education is aware of the increase in densities contemplated by LPS3 and has no concerns or objections.</w:t>
      </w:r>
    </w:p>
    <w:p w14:paraId="5F0A52EC" w14:textId="77777777" w:rsidR="00CD54C4" w:rsidRPr="00CD54C4" w:rsidRDefault="00CD54C4" w:rsidP="00CD54C4">
      <w:pPr>
        <w:jc w:val="both"/>
        <w:rPr>
          <w:rFonts w:ascii="Arial" w:eastAsia="Calibri" w:hAnsi="Arial"/>
          <w:szCs w:val="22"/>
        </w:rPr>
      </w:pPr>
    </w:p>
    <w:p w14:paraId="2A1C1F19"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Local Reserves</w:t>
      </w:r>
    </w:p>
    <w:p w14:paraId="13E1C31F" w14:textId="77777777" w:rsidR="00CD54C4" w:rsidRPr="00CD54C4" w:rsidRDefault="00CD54C4" w:rsidP="00CD54C4">
      <w:pPr>
        <w:jc w:val="both"/>
        <w:rPr>
          <w:rFonts w:ascii="Arial" w:eastAsia="Calibri" w:hAnsi="Arial"/>
          <w:szCs w:val="22"/>
        </w:rPr>
      </w:pPr>
    </w:p>
    <w:p w14:paraId="57074936"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Obsolete Reserve categories have been deleted from Scheme and the objectives of other Local Reserves updated to rectify wording errors. Nedlands Library, Dalkeith Hall and </w:t>
      </w:r>
      <w:proofErr w:type="spellStart"/>
      <w:r w:rsidRPr="00CD54C4">
        <w:rPr>
          <w:rFonts w:ascii="Arial" w:eastAsia="Calibri" w:hAnsi="Arial"/>
          <w:szCs w:val="22"/>
        </w:rPr>
        <w:t>Melvista</w:t>
      </w:r>
      <w:proofErr w:type="spellEnd"/>
      <w:r w:rsidRPr="00CD54C4">
        <w:rPr>
          <w:rFonts w:ascii="Arial" w:eastAsia="Calibri" w:hAnsi="Arial"/>
          <w:szCs w:val="22"/>
        </w:rPr>
        <w:t xml:space="preserve"> child care site rezoned to reflect surrounding zones.</w:t>
      </w:r>
    </w:p>
    <w:p w14:paraId="4D908B5C" w14:textId="77777777" w:rsidR="00CD54C4" w:rsidRPr="00CD54C4" w:rsidRDefault="00CD54C4" w:rsidP="00CD54C4">
      <w:pPr>
        <w:jc w:val="both"/>
        <w:rPr>
          <w:rFonts w:ascii="Arial" w:eastAsia="Calibri" w:hAnsi="Arial"/>
          <w:szCs w:val="22"/>
        </w:rPr>
      </w:pPr>
    </w:p>
    <w:p w14:paraId="3D3F3418"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Additional and Restricted Uses</w:t>
      </w:r>
    </w:p>
    <w:p w14:paraId="3CBE573C" w14:textId="77777777" w:rsidR="00CD54C4" w:rsidRPr="00CD54C4" w:rsidRDefault="00CD54C4" w:rsidP="00CD54C4">
      <w:pPr>
        <w:jc w:val="both"/>
        <w:rPr>
          <w:rFonts w:ascii="Arial" w:eastAsia="Calibri" w:hAnsi="Arial"/>
          <w:szCs w:val="22"/>
        </w:rPr>
      </w:pPr>
    </w:p>
    <w:p w14:paraId="6D255C74" w14:textId="77777777" w:rsidR="00CD54C4" w:rsidRPr="00CD54C4" w:rsidRDefault="00CD54C4" w:rsidP="00CD54C4">
      <w:pPr>
        <w:jc w:val="both"/>
        <w:rPr>
          <w:rFonts w:ascii="Arial" w:eastAsia="Calibri" w:hAnsi="Arial"/>
          <w:szCs w:val="22"/>
        </w:rPr>
      </w:pPr>
      <w:r w:rsidRPr="00CD54C4">
        <w:rPr>
          <w:rFonts w:ascii="Arial" w:eastAsia="Calibri" w:hAnsi="Arial"/>
          <w:szCs w:val="22"/>
        </w:rPr>
        <w:t>All Restricted Uses have been removed as they are no longer considered appropriate and will allow the continued use of those sites unencumbered.</w:t>
      </w:r>
    </w:p>
    <w:p w14:paraId="4D58CF2B" w14:textId="77777777" w:rsidR="00CD54C4" w:rsidRPr="00CD54C4" w:rsidRDefault="00CD54C4" w:rsidP="00CD54C4">
      <w:pPr>
        <w:jc w:val="both"/>
        <w:rPr>
          <w:rFonts w:ascii="Arial" w:eastAsia="Calibri" w:hAnsi="Arial"/>
          <w:szCs w:val="22"/>
        </w:rPr>
      </w:pPr>
    </w:p>
    <w:p w14:paraId="6310765E" w14:textId="77777777" w:rsidR="00CD54C4" w:rsidRPr="00CD54C4" w:rsidRDefault="00CD54C4" w:rsidP="00CD54C4">
      <w:pPr>
        <w:jc w:val="both"/>
        <w:rPr>
          <w:rFonts w:ascii="Arial" w:eastAsia="Calibri" w:hAnsi="Arial"/>
          <w:szCs w:val="22"/>
        </w:rPr>
      </w:pPr>
      <w:r w:rsidRPr="00CD54C4">
        <w:rPr>
          <w:rFonts w:ascii="Arial" w:eastAsia="Calibri" w:hAnsi="Arial"/>
          <w:szCs w:val="22"/>
        </w:rPr>
        <w:t>All but two Additional Use sites are also no longer required as updates to the zoning table has rendered these uses as permissible within their zones.</w:t>
      </w:r>
    </w:p>
    <w:p w14:paraId="0999D483" w14:textId="77777777" w:rsidR="00CD54C4" w:rsidRPr="00CD54C4" w:rsidRDefault="00CD54C4" w:rsidP="00CD54C4">
      <w:pPr>
        <w:jc w:val="both"/>
        <w:rPr>
          <w:rFonts w:ascii="Arial" w:eastAsia="Calibri" w:hAnsi="Arial"/>
          <w:szCs w:val="22"/>
        </w:rPr>
      </w:pPr>
    </w:p>
    <w:p w14:paraId="6D7A4954"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Mixed Use zone</w:t>
      </w:r>
      <w:r w:rsidRPr="00CD54C4">
        <w:rPr>
          <w:rFonts w:ascii="Arial" w:eastAsia="Calibri" w:hAnsi="Arial"/>
          <w:szCs w:val="22"/>
        </w:rPr>
        <w:tab/>
      </w:r>
    </w:p>
    <w:p w14:paraId="075C0E03" w14:textId="77777777" w:rsidR="00CD54C4" w:rsidRPr="00CD54C4" w:rsidRDefault="00CD54C4" w:rsidP="00CD54C4">
      <w:pPr>
        <w:jc w:val="both"/>
        <w:rPr>
          <w:rFonts w:ascii="Arial" w:eastAsia="Calibri" w:hAnsi="Arial"/>
          <w:szCs w:val="22"/>
        </w:rPr>
      </w:pPr>
    </w:p>
    <w:p w14:paraId="71922B2E"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The </w:t>
      </w:r>
      <w:proofErr w:type="gramStart"/>
      <w:r w:rsidRPr="00CD54C4">
        <w:rPr>
          <w:rFonts w:ascii="Arial" w:eastAsia="Calibri" w:hAnsi="Arial"/>
          <w:szCs w:val="22"/>
        </w:rPr>
        <w:t>Mixed Use</w:t>
      </w:r>
      <w:proofErr w:type="gramEnd"/>
      <w:r w:rsidRPr="00CD54C4">
        <w:rPr>
          <w:rFonts w:ascii="Arial" w:eastAsia="Calibri" w:hAnsi="Arial"/>
          <w:szCs w:val="22"/>
        </w:rPr>
        <w:t xml:space="preserve"> zone has been extended to apply to most of the lots abutting Stirling Highway, Broadway, Leura Street and Monash Avenue in lieu of the R160 zone, given the R160 zone is in some instances incompatible with existing uses, and the desired future development of these areas will be difficult to achieve with a residential zoning being applied.</w:t>
      </w:r>
    </w:p>
    <w:p w14:paraId="0F8F765B" w14:textId="77777777" w:rsidR="00CD54C4" w:rsidRPr="00CD54C4" w:rsidRDefault="00CD54C4" w:rsidP="00CD54C4">
      <w:pPr>
        <w:jc w:val="both"/>
        <w:rPr>
          <w:rFonts w:ascii="Arial" w:eastAsia="Calibri" w:hAnsi="Arial"/>
          <w:szCs w:val="22"/>
        </w:rPr>
      </w:pPr>
    </w:p>
    <w:p w14:paraId="0DBC313E"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Local Centre zone</w:t>
      </w:r>
    </w:p>
    <w:p w14:paraId="07B9C323" w14:textId="77777777" w:rsidR="00CD54C4" w:rsidRPr="00CD54C4" w:rsidRDefault="00CD54C4" w:rsidP="00CD54C4">
      <w:pPr>
        <w:jc w:val="both"/>
        <w:rPr>
          <w:rFonts w:ascii="Arial" w:eastAsia="Calibri" w:hAnsi="Arial"/>
          <w:szCs w:val="22"/>
        </w:rPr>
      </w:pPr>
    </w:p>
    <w:p w14:paraId="7C7FBE3F" w14:textId="77777777" w:rsidR="00CD54C4" w:rsidRPr="00CD54C4" w:rsidRDefault="00CD54C4" w:rsidP="00CD54C4">
      <w:pPr>
        <w:jc w:val="both"/>
        <w:rPr>
          <w:rFonts w:ascii="Arial" w:eastAsia="Calibri" w:hAnsi="Arial"/>
          <w:szCs w:val="22"/>
        </w:rPr>
      </w:pPr>
      <w:r w:rsidRPr="00CD54C4">
        <w:rPr>
          <w:rFonts w:ascii="Arial" w:eastAsia="Calibri" w:hAnsi="Arial"/>
          <w:szCs w:val="22"/>
        </w:rPr>
        <w:t>This zone has not generally been raised as an issue, other than with respect to the provisions that apply to the zone needing to align with the standardised approach of the Scheme.</w:t>
      </w:r>
    </w:p>
    <w:p w14:paraId="4BB2815B" w14:textId="77777777" w:rsidR="00CD54C4" w:rsidRPr="00CD54C4" w:rsidRDefault="00CD54C4" w:rsidP="00CD54C4">
      <w:pPr>
        <w:jc w:val="both"/>
        <w:rPr>
          <w:rFonts w:ascii="Arial" w:eastAsia="Calibri" w:hAnsi="Arial"/>
          <w:szCs w:val="22"/>
        </w:rPr>
      </w:pPr>
    </w:p>
    <w:p w14:paraId="1A194D50"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Neighbourhood Centre zone</w:t>
      </w:r>
    </w:p>
    <w:p w14:paraId="57B7B3F4" w14:textId="77777777" w:rsidR="00CD54C4" w:rsidRPr="00CD54C4" w:rsidRDefault="00CD54C4" w:rsidP="00CD54C4">
      <w:pPr>
        <w:jc w:val="both"/>
        <w:rPr>
          <w:rFonts w:ascii="Arial" w:eastAsia="Calibri" w:hAnsi="Arial"/>
          <w:szCs w:val="22"/>
        </w:rPr>
      </w:pPr>
    </w:p>
    <w:p w14:paraId="3D7F72D4" w14:textId="4AD3DC03" w:rsidR="00CD54C4" w:rsidRPr="00CD54C4" w:rsidRDefault="00CD54C4" w:rsidP="00CD54C4">
      <w:pPr>
        <w:jc w:val="both"/>
        <w:rPr>
          <w:rFonts w:ascii="Arial" w:eastAsia="Calibri" w:hAnsi="Arial"/>
          <w:szCs w:val="22"/>
        </w:rPr>
      </w:pPr>
      <w:r w:rsidRPr="00CD54C4">
        <w:rPr>
          <w:rFonts w:ascii="Arial" w:eastAsia="Calibri" w:hAnsi="Arial"/>
          <w:szCs w:val="22"/>
        </w:rPr>
        <w:t>This zone has been refocused around the Captain Stirling Hotel ‘Town Centre’ precinct as a combination of extending the Mixed-Use zone as noted at point 9) above, and changes to the hierarchy of centres effected through a resolution of Council in response to a Notice of Motion.</w:t>
      </w:r>
    </w:p>
    <w:p w14:paraId="5D650B07" w14:textId="7B1C4422" w:rsidR="00CD54C4" w:rsidRDefault="00CD54C4" w:rsidP="00CD54C4">
      <w:pPr>
        <w:jc w:val="both"/>
        <w:rPr>
          <w:rFonts w:ascii="Arial" w:eastAsia="Calibri" w:hAnsi="Arial"/>
          <w:szCs w:val="22"/>
        </w:rPr>
      </w:pPr>
    </w:p>
    <w:p w14:paraId="066EB46E" w14:textId="600C9EF9" w:rsidR="00CD54C4" w:rsidRDefault="00CD54C4" w:rsidP="00CD54C4">
      <w:pPr>
        <w:jc w:val="both"/>
        <w:rPr>
          <w:rFonts w:ascii="Arial" w:eastAsia="Calibri" w:hAnsi="Arial"/>
          <w:szCs w:val="22"/>
        </w:rPr>
      </w:pPr>
    </w:p>
    <w:p w14:paraId="5F3BAD71" w14:textId="77777777" w:rsidR="00CD54C4" w:rsidRPr="00CD54C4" w:rsidRDefault="00CD54C4" w:rsidP="00CD54C4">
      <w:pPr>
        <w:jc w:val="both"/>
        <w:rPr>
          <w:rFonts w:ascii="Arial" w:eastAsia="Calibri" w:hAnsi="Arial"/>
          <w:szCs w:val="22"/>
        </w:rPr>
      </w:pPr>
    </w:p>
    <w:p w14:paraId="0864E77C"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lastRenderedPageBreak/>
        <w:t>Light Industrial and Service Commercial zone</w:t>
      </w:r>
    </w:p>
    <w:p w14:paraId="22112EA8" w14:textId="77777777" w:rsidR="00CD54C4" w:rsidRPr="00CD54C4" w:rsidRDefault="00CD54C4" w:rsidP="00CD54C4">
      <w:pPr>
        <w:jc w:val="both"/>
        <w:rPr>
          <w:rFonts w:ascii="Arial" w:eastAsia="Calibri" w:hAnsi="Arial"/>
          <w:szCs w:val="22"/>
        </w:rPr>
      </w:pPr>
    </w:p>
    <w:p w14:paraId="083795C3"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Light Industrial zone has been deleted and the Service Commercial zone has been applied in its place.</w:t>
      </w:r>
    </w:p>
    <w:p w14:paraId="57790C31" w14:textId="77777777" w:rsidR="00CD54C4" w:rsidRPr="00CD54C4" w:rsidRDefault="00CD54C4" w:rsidP="00CD54C4">
      <w:pPr>
        <w:jc w:val="both"/>
        <w:rPr>
          <w:rFonts w:ascii="Arial" w:eastAsia="Calibri" w:hAnsi="Arial"/>
          <w:szCs w:val="22"/>
        </w:rPr>
      </w:pPr>
    </w:p>
    <w:p w14:paraId="71039A1C"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Private Community Purpose zone</w:t>
      </w:r>
    </w:p>
    <w:p w14:paraId="323C1324" w14:textId="77777777" w:rsidR="00CD54C4" w:rsidRPr="00CD54C4" w:rsidRDefault="00CD54C4" w:rsidP="00CD54C4">
      <w:pPr>
        <w:jc w:val="both"/>
        <w:rPr>
          <w:rFonts w:ascii="Arial" w:eastAsia="Calibri" w:hAnsi="Arial"/>
          <w:szCs w:val="22"/>
        </w:rPr>
      </w:pPr>
    </w:p>
    <w:p w14:paraId="45B7265E"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zoning table has been updated to align with the objectives of the zone and based on submissions received, the zone has also been removed from several sites as it is no longer appropriate.</w:t>
      </w:r>
    </w:p>
    <w:p w14:paraId="1E47B945" w14:textId="77777777" w:rsidR="00CD54C4" w:rsidRPr="00CD54C4" w:rsidRDefault="00CD54C4" w:rsidP="00CD54C4">
      <w:pPr>
        <w:jc w:val="both"/>
        <w:rPr>
          <w:rFonts w:ascii="Arial" w:eastAsia="Calibri" w:hAnsi="Arial"/>
          <w:szCs w:val="22"/>
        </w:rPr>
      </w:pPr>
    </w:p>
    <w:p w14:paraId="409B4CBB"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Special Use zone</w:t>
      </w:r>
    </w:p>
    <w:p w14:paraId="20DB7269" w14:textId="77777777" w:rsidR="00CD54C4" w:rsidRPr="00CD54C4" w:rsidRDefault="00CD54C4" w:rsidP="00CD54C4">
      <w:pPr>
        <w:jc w:val="both"/>
        <w:rPr>
          <w:rFonts w:ascii="Arial" w:eastAsia="Calibri" w:hAnsi="Arial"/>
          <w:szCs w:val="22"/>
        </w:rPr>
      </w:pPr>
    </w:p>
    <w:p w14:paraId="1DC0DCC5" w14:textId="77777777" w:rsidR="00CD54C4" w:rsidRPr="00CD54C4" w:rsidRDefault="00CD54C4" w:rsidP="00CD54C4">
      <w:pPr>
        <w:jc w:val="both"/>
        <w:rPr>
          <w:rFonts w:ascii="Arial" w:eastAsia="Calibri" w:hAnsi="Arial"/>
          <w:szCs w:val="22"/>
        </w:rPr>
      </w:pPr>
      <w:r w:rsidRPr="00CD54C4">
        <w:rPr>
          <w:rFonts w:ascii="Arial" w:eastAsia="Calibri" w:hAnsi="Arial"/>
          <w:szCs w:val="22"/>
        </w:rPr>
        <w:t xml:space="preserve">The HBF/UWA Sports precinct and the northern portion of the </w:t>
      </w:r>
      <w:proofErr w:type="spellStart"/>
      <w:r w:rsidRPr="00CD54C4">
        <w:rPr>
          <w:rFonts w:ascii="Arial" w:eastAsia="Calibri" w:hAnsi="Arial"/>
          <w:szCs w:val="22"/>
        </w:rPr>
        <w:t>Bedbrook</w:t>
      </w:r>
      <w:proofErr w:type="spellEnd"/>
      <w:r w:rsidRPr="00CD54C4">
        <w:rPr>
          <w:rFonts w:ascii="Arial" w:eastAsia="Calibri" w:hAnsi="Arial"/>
          <w:szCs w:val="22"/>
        </w:rPr>
        <w:t xml:space="preserve"> Place precinct is to be zoned to Urban Development to facilitate structure planning to occur prior to any future redevelopment.</w:t>
      </w:r>
    </w:p>
    <w:p w14:paraId="0AE23501" w14:textId="77777777" w:rsidR="00CD54C4" w:rsidRPr="00CD54C4" w:rsidRDefault="00CD54C4" w:rsidP="00CD54C4">
      <w:pPr>
        <w:jc w:val="both"/>
        <w:rPr>
          <w:rFonts w:ascii="Arial" w:eastAsia="Calibri" w:hAnsi="Arial"/>
          <w:szCs w:val="22"/>
        </w:rPr>
      </w:pPr>
    </w:p>
    <w:p w14:paraId="23182D20" w14:textId="4562FEB7" w:rsidR="00CD54C4" w:rsidRPr="00CD54C4" w:rsidRDefault="00CD54C4" w:rsidP="00CD54C4">
      <w:pPr>
        <w:jc w:val="both"/>
        <w:rPr>
          <w:rFonts w:ascii="Arial" w:eastAsia="Calibri" w:hAnsi="Arial"/>
          <w:szCs w:val="22"/>
        </w:rPr>
      </w:pPr>
      <w:r w:rsidRPr="00CD54C4">
        <w:rPr>
          <w:rFonts w:ascii="Arial" w:eastAsia="Calibri" w:hAnsi="Arial"/>
          <w:szCs w:val="22"/>
        </w:rPr>
        <w:t xml:space="preserve">An R-Code for Lisle Lodge and Regent Park Estate is to be assigned to these sites to reflect the density of the site and surrounding area and mandate the requirement for a local development plan to be prepared for the </w:t>
      </w:r>
      <w:proofErr w:type="spellStart"/>
      <w:r w:rsidRPr="00CD54C4">
        <w:rPr>
          <w:rFonts w:ascii="Arial" w:eastAsia="Calibri" w:hAnsi="Arial"/>
          <w:szCs w:val="22"/>
        </w:rPr>
        <w:t>Melvista</w:t>
      </w:r>
      <w:proofErr w:type="spellEnd"/>
      <w:r w:rsidRPr="00CD54C4">
        <w:rPr>
          <w:rFonts w:ascii="Arial" w:eastAsia="Calibri" w:hAnsi="Arial"/>
          <w:szCs w:val="22"/>
        </w:rPr>
        <w:t xml:space="preserve"> Lodge site as a prerequisite for any future redevelopment.</w:t>
      </w:r>
    </w:p>
    <w:p w14:paraId="7187DC38" w14:textId="77777777" w:rsidR="00CD54C4" w:rsidRPr="00CD54C4" w:rsidRDefault="00CD54C4" w:rsidP="00CD54C4">
      <w:pPr>
        <w:jc w:val="both"/>
        <w:rPr>
          <w:rFonts w:ascii="Arial" w:eastAsia="Calibri" w:hAnsi="Arial"/>
          <w:szCs w:val="22"/>
        </w:rPr>
      </w:pPr>
    </w:p>
    <w:p w14:paraId="04184802"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Subiaco Strategic Water Resource Precinct</w:t>
      </w:r>
    </w:p>
    <w:p w14:paraId="328F2B5A" w14:textId="77777777" w:rsidR="00CD54C4" w:rsidRPr="00CD54C4" w:rsidRDefault="00CD54C4" w:rsidP="00CD54C4">
      <w:pPr>
        <w:jc w:val="both"/>
        <w:rPr>
          <w:rFonts w:ascii="Arial" w:eastAsia="Calibri" w:hAnsi="Arial"/>
          <w:szCs w:val="22"/>
        </w:rPr>
      </w:pPr>
    </w:p>
    <w:p w14:paraId="397EDF22"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Special Control Area for the Subiaco Waste Water Treatment Plant is to be reinstated as the Subiaco Strategic Water Resource Precinct.</w:t>
      </w:r>
    </w:p>
    <w:p w14:paraId="5342E11C" w14:textId="77777777" w:rsidR="00CD54C4" w:rsidRPr="00CD54C4" w:rsidRDefault="00CD54C4" w:rsidP="00CD54C4">
      <w:pPr>
        <w:jc w:val="both"/>
        <w:rPr>
          <w:rFonts w:ascii="Arial" w:eastAsia="Calibri" w:hAnsi="Arial"/>
          <w:szCs w:val="22"/>
        </w:rPr>
      </w:pPr>
    </w:p>
    <w:p w14:paraId="47C2CD22"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Land Use definitions</w:t>
      </w:r>
    </w:p>
    <w:p w14:paraId="174462A7" w14:textId="77777777" w:rsidR="00CD54C4" w:rsidRPr="00CD54C4" w:rsidRDefault="00CD54C4" w:rsidP="00CD54C4">
      <w:pPr>
        <w:jc w:val="both"/>
        <w:rPr>
          <w:rFonts w:ascii="Arial" w:eastAsia="Calibri" w:hAnsi="Arial"/>
          <w:szCs w:val="22"/>
        </w:rPr>
      </w:pPr>
    </w:p>
    <w:p w14:paraId="35895737" w14:textId="77777777" w:rsidR="00CD54C4" w:rsidRPr="00CD54C4" w:rsidRDefault="00CD54C4" w:rsidP="00CD54C4">
      <w:pPr>
        <w:jc w:val="both"/>
        <w:rPr>
          <w:rFonts w:ascii="Arial" w:eastAsia="Calibri" w:hAnsi="Arial"/>
          <w:szCs w:val="22"/>
        </w:rPr>
      </w:pPr>
      <w:r w:rsidRPr="00CD54C4">
        <w:rPr>
          <w:rFonts w:ascii="Arial" w:eastAsia="Calibri" w:hAnsi="Arial"/>
          <w:szCs w:val="22"/>
        </w:rPr>
        <w:t>Land-use definitions have been modified to generally align with the model scheme text and obsolete definitions have been removed. The Bulky goods showroom definition has been modified to address submissions received, and ensure the definition reflects the Nedlands context.</w:t>
      </w:r>
    </w:p>
    <w:p w14:paraId="70E3BBCF" w14:textId="77777777" w:rsidR="00CD54C4" w:rsidRPr="00CD54C4" w:rsidRDefault="00CD54C4" w:rsidP="00CD54C4">
      <w:pPr>
        <w:jc w:val="both"/>
        <w:rPr>
          <w:rFonts w:ascii="Arial" w:eastAsia="Calibri" w:hAnsi="Arial"/>
          <w:szCs w:val="22"/>
        </w:rPr>
      </w:pPr>
    </w:p>
    <w:p w14:paraId="6BA8E471" w14:textId="77777777" w:rsidR="00CD54C4" w:rsidRPr="00CD54C4" w:rsidRDefault="00CD54C4" w:rsidP="00446AAF">
      <w:pPr>
        <w:numPr>
          <w:ilvl w:val="0"/>
          <w:numId w:val="5"/>
        </w:numPr>
        <w:ind w:left="567" w:hanging="567"/>
        <w:contextualSpacing/>
        <w:jc w:val="both"/>
        <w:rPr>
          <w:rFonts w:ascii="Arial" w:eastAsia="Calibri" w:hAnsi="Arial"/>
          <w:szCs w:val="22"/>
        </w:rPr>
      </w:pPr>
      <w:r w:rsidRPr="00CD54C4">
        <w:rPr>
          <w:rFonts w:ascii="Arial" w:eastAsia="Calibri" w:hAnsi="Arial"/>
          <w:szCs w:val="22"/>
        </w:rPr>
        <w:t>Zoning Table</w:t>
      </w:r>
    </w:p>
    <w:p w14:paraId="4950A0C9" w14:textId="77777777" w:rsidR="00CD54C4" w:rsidRPr="00CD54C4" w:rsidRDefault="00CD54C4" w:rsidP="00CD54C4">
      <w:pPr>
        <w:jc w:val="both"/>
        <w:rPr>
          <w:rFonts w:ascii="Arial" w:eastAsia="Calibri" w:hAnsi="Arial"/>
          <w:szCs w:val="22"/>
        </w:rPr>
      </w:pPr>
    </w:p>
    <w:p w14:paraId="353521DA" w14:textId="681F1D09" w:rsidR="00CD54C4" w:rsidRDefault="00CD54C4" w:rsidP="00CD54C4">
      <w:pPr>
        <w:jc w:val="both"/>
        <w:rPr>
          <w:rFonts w:ascii="Arial" w:eastAsia="Calibri" w:hAnsi="Arial"/>
          <w:szCs w:val="22"/>
        </w:rPr>
      </w:pPr>
      <w:r w:rsidRPr="00CD54C4">
        <w:rPr>
          <w:rFonts w:ascii="Arial" w:eastAsia="Calibri" w:hAnsi="Arial"/>
          <w:szCs w:val="22"/>
        </w:rPr>
        <w:t>Changes to permissibility for various use classes have been undertaken to reflect:</w:t>
      </w:r>
    </w:p>
    <w:p w14:paraId="0CA9C15B" w14:textId="77777777" w:rsidR="007A3E46" w:rsidRPr="00CD54C4" w:rsidRDefault="007A3E46" w:rsidP="00CD54C4">
      <w:pPr>
        <w:jc w:val="both"/>
        <w:rPr>
          <w:rFonts w:ascii="Arial" w:eastAsia="Calibri" w:hAnsi="Arial"/>
          <w:szCs w:val="22"/>
        </w:rPr>
      </w:pPr>
    </w:p>
    <w:p w14:paraId="52607213"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Removal of the Mixed Residential zone</w:t>
      </w:r>
    </w:p>
    <w:p w14:paraId="5905207D"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Expanded Mixed Use zone</w:t>
      </w:r>
    </w:p>
    <w:p w14:paraId="34BC303B"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Refocused Neighbourhood Centre zone</w:t>
      </w:r>
    </w:p>
    <w:p w14:paraId="32931296"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Replacement of Neighbourhood Centre with Local Centre zone in some areas</w:t>
      </w:r>
    </w:p>
    <w:p w14:paraId="4F3CE573"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Removal of Additional and Restricted uses</w:t>
      </w:r>
    </w:p>
    <w:p w14:paraId="6E3B4843"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Modified objectives for various zones</w:t>
      </w:r>
    </w:p>
    <w:p w14:paraId="73502A39" w14:textId="77777777" w:rsidR="00CD54C4" w:rsidRPr="00CD54C4" w:rsidRDefault="00CD54C4" w:rsidP="00446AAF">
      <w:pPr>
        <w:numPr>
          <w:ilvl w:val="0"/>
          <w:numId w:val="6"/>
        </w:numPr>
        <w:ind w:left="567" w:hanging="567"/>
        <w:contextualSpacing/>
        <w:jc w:val="both"/>
        <w:rPr>
          <w:rFonts w:ascii="Arial" w:eastAsia="Calibri" w:hAnsi="Arial"/>
          <w:szCs w:val="22"/>
        </w:rPr>
      </w:pPr>
      <w:r w:rsidRPr="00CD54C4">
        <w:rPr>
          <w:rFonts w:ascii="Arial" w:eastAsia="Calibri" w:hAnsi="Arial"/>
          <w:szCs w:val="22"/>
        </w:rPr>
        <w:t>Submissions received</w:t>
      </w:r>
    </w:p>
    <w:p w14:paraId="6570BE85" w14:textId="77777777" w:rsidR="00CD54C4" w:rsidRPr="00CD54C4" w:rsidRDefault="00CD54C4" w:rsidP="00CD54C4">
      <w:pPr>
        <w:jc w:val="both"/>
        <w:rPr>
          <w:rFonts w:ascii="Arial" w:eastAsia="Calibri" w:hAnsi="Arial"/>
          <w:szCs w:val="22"/>
        </w:rPr>
      </w:pPr>
    </w:p>
    <w:p w14:paraId="3149F139" w14:textId="77777777" w:rsidR="00CD54C4" w:rsidRPr="00CD54C4" w:rsidRDefault="00CD54C4" w:rsidP="00CD54C4">
      <w:pPr>
        <w:jc w:val="both"/>
        <w:rPr>
          <w:rFonts w:ascii="Arial" w:eastAsia="Calibri" w:hAnsi="Arial"/>
          <w:szCs w:val="22"/>
        </w:rPr>
      </w:pPr>
      <w:r w:rsidRPr="00CD54C4">
        <w:rPr>
          <w:rFonts w:ascii="Arial" w:eastAsia="Calibri" w:hAnsi="Arial"/>
          <w:szCs w:val="22"/>
        </w:rPr>
        <w:lastRenderedPageBreak/>
        <w:t>It is acknowledged a significant number of modifications are proposed to the Scheme, and that the high volume of submissions received has given rise to these modifications.</w:t>
      </w:r>
    </w:p>
    <w:p w14:paraId="7CB7E9AD" w14:textId="77777777" w:rsidR="00CD54C4" w:rsidRPr="00CD54C4" w:rsidRDefault="00CD54C4" w:rsidP="00CD54C4">
      <w:pPr>
        <w:jc w:val="both"/>
        <w:rPr>
          <w:rFonts w:ascii="Arial" w:eastAsia="Calibri" w:hAnsi="Arial"/>
          <w:szCs w:val="22"/>
        </w:rPr>
      </w:pPr>
    </w:p>
    <w:p w14:paraId="368C871D" w14:textId="77777777" w:rsidR="00CD54C4" w:rsidRPr="00CD54C4" w:rsidRDefault="00CD54C4" w:rsidP="00CD54C4">
      <w:pPr>
        <w:jc w:val="both"/>
        <w:rPr>
          <w:rFonts w:ascii="Arial" w:eastAsia="Calibri" w:hAnsi="Arial"/>
          <w:szCs w:val="22"/>
        </w:rPr>
      </w:pPr>
      <w:r w:rsidRPr="00CD54C4">
        <w:rPr>
          <w:rFonts w:ascii="Arial" w:eastAsia="Calibri" w:hAnsi="Arial"/>
          <w:szCs w:val="22"/>
        </w:rPr>
        <w:t>Furthermore, the proposed modifications generally reduce the extent of higher densities extending from Hampden Road, Broadway, Aberdare Road and Waratah Avenue encroaching into the established lower density areas. Densities along Stirling Highway have also been modified to ease the transition into low density areas. These proposed modifications bring LPS3 into alignment with the approved Local Planning Strategy, thereby ensuring that established character and amenity of these areas is maintained.</w:t>
      </w:r>
    </w:p>
    <w:p w14:paraId="4828215A" w14:textId="77777777" w:rsidR="00CD54C4" w:rsidRPr="00CD54C4" w:rsidRDefault="00CD54C4" w:rsidP="00CD54C4">
      <w:pPr>
        <w:jc w:val="both"/>
        <w:rPr>
          <w:rFonts w:ascii="Arial" w:eastAsia="Calibri" w:hAnsi="Arial"/>
          <w:szCs w:val="22"/>
        </w:rPr>
      </w:pPr>
    </w:p>
    <w:p w14:paraId="46944DEA"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support of Council for these modifications will result in a significant step towards the finalisation of a modern Scheme for the City of Nedlands.</w:t>
      </w:r>
    </w:p>
    <w:p w14:paraId="427DEA24" w14:textId="77777777" w:rsidR="00CD54C4" w:rsidRPr="00CD54C4" w:rsidRDefault="00CD54C4" w:rsidP="00CD54C4">
      <w:pPr>
        <w:jc w:val="both"/>
        <w:rPr>
          <w:rFonts w:ascii="Arial" w:eastAsia="Calibri" w:hAnsi="Arial"/>
          <w:szCs w:val="22"/>
        </w:rPr>
      </w:pPr>
    </w:p>
    <w:p w14:paraId="738C42A3" w14:textId="77777777" w:rsidR="00CD54C4" w:rsidRPr="00CD54C4" w:rsidRDefault="00CD54C4" w:rsidP="00CD54C4">
      <w:pPr>
        <w:jc w:val="both"/>
        <w:rPr>
          <w:rFonts w:ascii="Arial" w:eastAsia="Calibri" w:hAnsi="Arial"/>
          <w:szCs w:val="22"/>
        </w:rPr>
      </w:pPr>
      <w:r w:rsidRPr="00CD54C4">
        <w:rPr>
          <w:rFonts w:ascii="Arial" w:eastAsia="Calibri" w:hAnsi="Arial"/>
          <w:szCs w:val="22"/>
        </w:rPr>
        <w:t>As such it is recommended that Council support draft Local Planning Scheme 3 with modifications.</w:t>
      </w:r>
    </w:p>
    <w:p w14:paraId="522FA135" w14:textId="037891AB" w:rsidR="00AF1B6A" w:rsidRDefault="00AF1B6A" w:rsidP="00CD54C4">
      <w:pPr>
        <w:rPr>
          <w:rFonts w:ascii="Arial" w:eastAsia="Calibri" w:hAnsi="Arial" w:cs="Arial"/>
          <w:b/>
          <w:szCs w:val="32"/>
        </w:rPr>
      </w:pPr>
      <w:bookmarkStart w:id="12" w:name="_Toc519633335"/>
      <w:bookmarkStart w:id="13" w:name="_Toc519632677"/>
      <w:bookmarkStart w:id="14" w:name="_Toc519671492"/>
      <w:bookmarkStart w:id="15" w:name="_Toc519672923"/>
      <w:bookmarkStart w:id="16" w:name="_Toc519673365"/>
      <w:bookmarkStart w:id="17" w:name="_Toc519674051"/>
      <w:bookmarkStart w:id="18" w:name="_Toc519674897"/>
      <w:bookmarkStart w:id="19" w:name="_Toc519676050"/>
      <w:bookmarkStart w:id="20" w:name="_Toc519678744"/>
      <w:bookmarkStart w:id="21" w:name="_Toc519679684"/>
      <w:bookmarkStart w:id="22" w:name="_Toc519681018"/>
      <w:bookmarkStart w:id="23" w:name="_Toc519684672"/>
      <w:bookmarkStart w:id="24" w:name="_Toc519685056"/>
      <w:bookmarkStart w:id="25" w:name="_Toc519685002"/>
      <w:bookmarkStart w:id="26" w:name="_Toc519686642"/>
    </w:p>
    <w:p w14:paraId="4378F236" w14:textId="77777777" w:rsidR="007A3E46" w:rsidRPr="00CD54C4" w:rsidRDefault="007A3E46" w:rsidP="00CD54C4">
      <w:pPr>
        <w:rPr>
          <w:rFonts w:ascii="Arial" w:eastAsia="Calibri" w:hAnsi="Arial" w:cs="Arial"/>
          <w:b/>
          <w:szCs w:val="32"/>
        </w:rPr>
      </w:pPr>
    </w:p>
    <w:p w14:paraId="098987F3" w14:textId="7AF17C15" w:rsidR="00CD54C4" w:rsidRPr="00CD54C4" w:rsidRDefault="009C728D" w:rsidP="009C728D">
      <w:pPr>
        <w:tabs>
          <w:tab w:val="left" w:pos="567"/>
        </w:tabs>
        <w:jc w:val="both"/>
        <w:rPr>
          <w:rFonts w:ascii="Arial" w:eastAsia="Calibri" w:hAnsi="Arial" w:cs="Arial"/>
          <w:b/>
          <w:sz w:val="28"/>
          <w:szCs w:val="32"/>
        </w:rPr>
      </w:pPr>
      <w:bookmarkStart w:id="27" w:name="_Toc519688808"/>
      <w:bookmarkStart w:id="28" w:name="_Toc519689135"/>
      <w:bookmarkStart w:id="29" w:name="_Hlk519769457"/>
      <w:r>
        <w:rPr>
          <w:rFonts w:ascii="Arial" w:eastAsia="Calibri" w:hAnsi="Arial" w:cs="Arial"/>
          <w:b/>
          <w:sz w:val="28"/>
          <w:szCs w:val="32"/>
        </w:rPr>
        <w:t>2.0</w:t>
      </w:r>
      <w:r>
        <w:rPr>
          <w:rFonts w:ascii="Arial" w:eastAsia="Calibri" w:hAnsi="Arial" w:cs="Arial"/>
          <w:b/>
          <w:sz w:val="28"/>
          <w:szCs w:val="32"/>
        </w:rPr>
        <w:tab/>
      </w:r>
      <w:r w:rsidR="00CD54C4" w:rsidRPr="00CD54C4">
        <w:rPr>
          <w:rFonts w:ascii="Arial" w:eastAsia="Calibri" w:hAnsi="Arial" w:cs="Arial"/>
          <w:b/>
          <w:sz w:val="28"/>
          <w:szCs w:val="32"/>
        </w:rPr>
        <w:t>Recommendation to Council</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C312CB9" w14:textId="77777777" w:rsidR="00CD54C4" w:rsidRPr="00CD54C4" w:rsidRDefault="00CD54C4" w:rsidP="00CD54C4">
      <w:pPr>
        <w:jc w:val="both"/>
        <w:rPr>
          <w:rFonts w:ascii="Arial" w:eastAsia="Calibri" w:hAnsi="Arial"/>
          <w:szCs w:val="22"/>
        </w:rPr>
      </w:pPr>
    </w:p>
    <w:p w14:paraId="058D9EEF" w14:textId="77777777" w:rsidR="00CD54C4" w:rsidRPr="00CD54C4" w:rsidRDefault="00CD54C4" w:rsidP="00CD54C4">
      <w:pPr>
        <w:jc w:val="both"/>
        <w:rPr>
          <w:rFonts w:ascii="Arial" w:eastAsia="Calibri" w:hAnsi="Arial"/>
          <w:b/>
          <w:bCs/>
          <w:szCs w:val="22"/>
        </w:rPr>
      </w:pPr>
      <w:r w:rsidRPr="00CD54C4">
        <w:rPr>
          <w:rFonts w:ascii="Arial" w:eastAsia="Calibri" w:hAnsi="Arial"/>
          <w:b/>
          <w:bCs/>
          <w:szCs w:val="22"/>
        </w:rPr>
        <w:t>Council resolves:</w:t>
      </w:r>
    </w:p>
    <w:p w14:paraId="2516F5B1" w14:textId="77777777" w:rsidR="00CD54C4" w:rsidRPr="00CD54C4" w:rsidRDefault="00CD54C4" w:rsidP="00CD54C4">
      <w:pPr>
        <w:ind w:left="567" w:hanging="567"/>
        <w:jc w:val="both"/>
        <w:rPr>
          <w:rFonts w:ascii="Arial" w:eastAsia="Calibri" w:hAnsi="Arial"/>
          <w:b/>
          <w:bCs/>
          <w:szCs w:val="22"/>
        </w:rPr>
      </w:pPr>
    </w:p>
    <w:bookmarkEnd w:id="29"/>
    <w:p w14:paraId="7CDC49FC" w14:textId="77777777" w:rsidR="00CD54C4" w:rsidRPr="00CD54C4" w:rsidRDefault="00CD54C4" w:rsidP="00446AAF">
      <w:pPr>
        <w:numPr>
          <w:ilvl w:val="0"/>
          <w:numId w:val="7"/>
        </w:numPr>
        <w:ind w:left="567" w:hanging="567"/>
        <w:jc w:val="both"/>
        <w:rPr>
          <w:rFonts w:ascii="Arial" w:eastAsia="Calibri" w:hAnsi="Arial"/>
          <w:b/>
          <w:bCs/>
          <w:szCs w:val="22"/>
          <w:lang w:val="en-GB"/>
        </w:rPr>
      </w:pPr>
      <w:r w:rsidRPr="00CD54C4">
        <w:rPr>
          <w:rFonts w:ascii="Arial" w:eastAsia="Calibri" w:hAnsi="Arial"/>
          <w:b/>
          <w:bCs/>
          <w:szCs w:val="22"/>
          <w:lang w:val="en-GB"/>
        </w:rPr>
        <w:t xml:space="preserve">Pursuant to Regulation 25(3) of the Planning and Development (Local Planning Schemes) Regulations 2015 to support draft Local Planning Scheme 3 with the proposed modifications set out in Attachment 2 – Schedule of Modifications. </w:t>
      </w:r>
    </w:p>
    <w:p w14:paraId="2A0F3BB7" w14:textId="77777777" w:rsidR="00CD54C4" w:rsidRPr="00CD54C4" w:rsidRDefault="00CD54C4" w:rsidP="00CD54C4">
      <w:pPr>
        <w:ind w:left="567" w:hanging="567"/>
        <w:jc w:val="both"/>
        <w:rPr>
          <w:rFonts w:ascii="Arial" w:eastAsia="Calibri" w:hAnsi="Arial" w:cs="Arial"/>
          <w:b/>
          <w:bCs/>
          <w:szCs w:val="22"/>
        </w:rPr>
      </w:pPr>
    </w:p>
    <w:p w14:paraId="25729600" w14:textId="77777777" w:rsidR="00CD54C4" w:rsidRPr="00CD54C4" w:rsidRDefault="00CD54C4" w:rsidP="00446AAF">
      <w:pPr>
        <w:numPr>
          <w:ilvl w:val="0"/>
          <w:numId w:val="7"/>
        </w:numPr>
        <w:ind w:left="567" w:hanging="567"/>
        <w:contextualSpacing/>
        <w:jc w:val="both"/>
        <w:rPr>
          <w:rFonts w:ascii="Arial" w:eastAsia="Calibri" w:hAnsi="Arial" w:cs="Arial"/>
          <w:b/>
          <w:bCs/>
          <w:szCs w:val="22"/>
        </w:rPr>
      </w:pPr>
      <w:r w:rsidRPr="00CD54C4">
        <w:rPr>
          <w:rFonts w:ascii="Arial" w:eastAsia="Calibri" w:hAnsi="Arial"/>
          <w:b/>
          <w:bCs/>
          <w:szCs w:val="22"/>
        </w:rPr>
        <w:t>Pursuant to Regulation 28(1) of the Planning and Development (Local Planning Schemes) Regulations 2015, requests the Chief Executive Officer to forward the advertised Local Planning Scheme 3 to the Western Australian Planning Commission with the attached schedule of submissions, schedule of proposed modifications and any other such information required by the Regulations.</w:t>
      </w:r>
    </w:p>
    <w:p w14:paraId="37F15285" w14:textId="77777777" w:rsidR="00CD54C4" w:rsidRPr="00CD54C4" w:rsidRDefault="00CD54C4" w:rsidP="00CD54C4">
      <w:pPr>
        <w:ind w:left="567" w:hanging="567"/>
        <w:jc w:val="both"/>
        <w:rPr>
          <w:rFonts w:ascii="Arial" w:eastAsia="Calibri" w:hAnsi="Arial" w:cs="Arial"/>
          <w:b/>
          <w:bCs/>
          <w:szCs w:val="22"/>
        </w:rPr>
      </w:pPr>
    </w:p>
    <w:p w14:paraId="3FF78DF6" w14:textId="77777777" w:rsidR="00CD54C4" w:rsidRPr="00CD54C4" w:rsidRDefault="00CD54C4" w:rsidP="00446AAF">
      <w:pPr>
        <w:numPr>
          <w:ilvl w:val="0"/>
          <w:numId w:val="7"/>
        </w:numPr>
        <w:ind w:left="567" w:hanging="567"/>
        <w:contextualSpacing/>
        <w:jc w:val="both"/>
        <w:rPr>
          <w:rFonts w:ascii="Arial" w:eastAsia="Calibri" w:hAnsi="Arial" w:cs="Arial"/>
          <w:b/>
          <w:bCs/>
          <w:szCs w:val="22"/>
        </w:rPr>
      </w:pPr>
      <w:r w:rsidRPr="00CD54C4">
        <w:rPr>
          <w:rFonts w:ascii="Arial" w:eastAsia="Calibri" w:hAnsi="Arial"/>
          <w:b/>
          <w:bCs/>
          <w:szCs w:val="22"/>
        </w:rPr>
        <w:t>Requests the Chief Executive Officer to ensure that all submitters are advised in writing of Council’s resolution.</w:t>
      </w:r>
    </w:p>
    <w:p w14:paraId="170DE173" w14:textId="5D0954DA" w:rsidR="00CD54C4" w:rsidRDefault="00CD54C4" w:rsidP="00CD54C4">
      <w:pPr>
        <w:jc w:val="both"/>
        <w:rPr>
          <w:rFonts w:ascii="Arial" w:eastAsia="Calibri" w:hAnsi="Arial"/>
          <w:b/>
          <w:bCs/>
          <w:szCs w:val="22"/>
        </w:rPr>
      </w:pPr>
    </w:p>
    <w:p w14:paraId="4A090AE8" w14:textId="77777777" w:rsidR="00AF1B6A" w:rsidRPr="00CD54C4" w:rsidRDefault="00AF1B6A" w:rsidP="00CD54C4">
      <w:pPr>
        <w:jc w:val="both"/>
        <w:rPr>
          <w:rFonts w:ascii="Arial" w:eastAsia="Calibri" w:hAnsi="Arial"/>
          <w:b/>
          <w:bCs/>
          <w:szCs w:val="22"/>
        </w:rPr>
      </w:pPr>
    </w:p>
    <w:p w14:paraId="0A8EAC68" w14:textId="7C126B92" w:rsidR="00CD54C4" w:rsidRPr="00CD54C4" w:rsidRDefault="009C728D" w:rsidP="009C728D">
      <w:pPr>
        <w:tabs>
          <w:tab w:val="left" w:pos="567"/>
        </w:tabs>
        <w:jc w:val="both"/>
        <w:rPr>
          <w:rFonts w:ascii="Arial" w:eastAsia="Calibri" w:hAnsi="Arial" w:cs="Arial"/>
          <w:b/>
          <w:sz w:val="28"/>
          <w:szCs w:val="32"/>
        </w:rPr>
      </w:pPr>
      <w:bookmarkStart w:id="30" w:name="_Toc519633336"/>
      <w:bookmarkStart w:id="31" w:name="_Toc519632678"/>
      <w:bookmarkStart w:id="32" w:name="_Toc519671493"/>
      <w:bookmarkStart w:id="33" w:name="_Toc519672924"/>
      <w:bookmarkStart w:id="34" w:name="_Toc519673366"/>
      <w:bookmarkStart w:id="35" w:name="_Toc519674052"/>
      <w:bookmarkStart w:id="36" w:name="_Toc519674898"/>
      <w:bookmarkStart w:id="37" w:name="_Toc519676051"/>
      <w:bookmarkStart w:id="38" w:name="_Toc519678745"/>
      <w:bookmarkStart w:id="39" w:name="_Toc519679685"/>
      <w:bookmarkStart w:id="40" w:name="_Toc519681019"/>
      <w:bookmarkStart w:id="41" w:name="_Toc519684673"/>
      <w:bookmarkStart w:id="42" w:name="_Toc519685057"/>
      <w:bookmarkStart w:id="43" w:name="_Toc519685003"/>
      <w:bookmarkStart w:id="44" w:name="_Toc519686643"/>
      <w:bookmarkStart w:id="45" w:name="_Toc519688809"/>
      <w:bookmarkStart w:id="46" w:name="_Toc519689136"/>
      <w:r>
        <w:rPr>
          <w:rFonts w:ascii="Arial" w:eastAsia="Calibri" w:hAnsi="Arial" w:cs="Arial"/>
          <w:b/>
          <w:sz w:val="28"/>
          <w:szCs w:val="32"/>
        </w:rPr>
        <w:t xml:space="preserve">3.0 </w:t>
      </w:r>
      <w:r>
        <w:rPr>
          <w:rFonts w:ascii="Arial" w:eastAsia="Calibri" w:hAnsi="Arial" w:cs="Arial"/>
          <w:b/>
          <w:sz w:val="28"/>
          <w:szCs w:val="32"/>
        </w:rPr>
        <w:tab/>
      </w:r>
      <w:r w:rsidR="00CD54C4" w:rsidRPr="00CD54C4">
        <w:rPr>
          <w:rFonts w:ascii="Arial" w:eastAsia="Calibri" w:hAnsi="Arial" w:cs="Arial"/>
          <w:b/>
          <w:sz w:val="28"/>
          <w:szCs w:val="32"/>
        </w:rPr>
        <w:t>Background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E78CB07" w14:textId="77777777" w:rsidR="00CD54C4" w:rsidRPr="00CD54C4" w:rsidRDefault="00CD54C4" w:rsidP="00CD54C4">
      <w:pPr>
        <w:jc w:val="both"/>
        <w:rPr>
          <w:rFonts w:ascii="Arial" w:eastAsia="Calibri" w:hAnsi="Arial"/>
          <w:szCs w:val="22"/>
        </w:rPr>
      </w:pPr>
    </w:p>
    <w:p w14:paraId="1B119CB1" w14:textId="77777777" w:rsidR="00CD54C4" w:rsidRPr="00CD54C4" w:rsidRDefault="00CD54C4" w:rsidP="00CD54C4">
      <w:pPr>
        <w:jc w:val="both"/>
        <w:rPr>
          <w:rFonts w:ascii="Arial" w:eastAsia="Calibri" w:hAnsi="Arial"/>
          <w:szCs w:val="22"/>
        </w:rPr>
      </w:pPr>
      <w:r w:rsidRPr="00CD54C4">
        <w:rPr>
          <w:rFonts w:ascii="Arial" w:eastAsia="Calibri" w:hAnsi="Arial"/>
          <w:szCs w:val="22"/>
        </w:rPr>
        <w:t>The need to produce a Local Planning Scheme was the result of a review of Town Planning Scheme No. 2 in 1995. The Minister commented on the review in 1997 and advised that the review shall be given effect by way of the preparation of a new Scheme.</w:t>
      </w:r>
    </w:p>
    <w:p w14:paraId="5F9E8EFE" w14:textId="493D9FCC" w:rsidR="007A3E46" w:rsidRDefault="007A3E46" w:rsidP="00CD54C4">
      <w:pPr>
        <w:jc w:val="both"/>
        <w:rPr>
          <w:rFonts w:ascii="Arial" w:eastAsia="Calibri" w:hAnsi="Arial"/>
          <w:szCs w:val="22"/>
        </w:rPr>
      </w:pPr>
    </w:p>
    <w:p w14:paraId="5C28262E" w14:textId="0B4DA115" w:rsidR="007E4DE1" w:rsidRDefault="007E4DE1" w:rsidP="00CD54C4">
      <w:pPr>
        <w:jc w:val="both"/>
        <w:rPr>
          <w:rFonts w:ascii="Arial" w:eastAsia="Calibri" w:hAnsi="Arial"/>
          <w:szCs w:val="22"/>
        </w:rPr>
      </w:pPr>
    </w:p>
    <w:p w14:paraId="3C296B76" w14:textId="1C0C56A0" w:rsidR="007E4DE1" w:rsidRDefault="007E4DE1" w:rsidP="00CD54C4">
      <w:pPr>
        <w:jc w:val="both"/>
        <w:rPr>
          <w:rFonts w:ascii="Arial" w:eastAsia="Calibri" w:hAnsi="Arial"/>
          <w:szCs w:val="22"/>
        </w:rPr>
      </w:pPr>
    </w:p>
    <w:p w14:paraId="2063F9EA" w14:textId="77777777" w:rsidR="007E4DE1" w:rsidRDefault="007E4DE1" w:rsidP="00CD54C4">
      <w:pPr>
        <w:jc w:val="both"/>
        <w:rPr>
          <w:rFonts w:ascii="Arial" w:eastAsia="Calibri" w:hAnsi="Arial"/>
          <w:szCs w:val="22"/>
        </w:rPr>
      </w:pPr>
    </w:p>
    <w:p w14:paraId="39684E60" w14:textId="72361DE2" w:rsidR="00107B89" w:rsidRDefault="00107B89" w:rsidP="00107B89">
      <w:pPr>
        <w:jc w:val="both"/>
        <w:rPr>
          <w:rFonts w:ascii="Arial" w:eastAsia="Calibri" w:hAnsi="Arial"/>
          <w:szCs w:val="22"/>
        </w:rPr>
      </w:pPr>
      <w:r w:rsidRPr="00107B89">
        <w:rPr>
          <w:rFonts w:ascii="Arial" w:eastAsia="Calibri" w:hAnsi="Arial"/>
          <w:szCs w:val="22"/>
        </w:rPr>
        <w:lastRenderedPageBreak/>
        <w:t>The history of events which resulted in the City’s endorsed Local Planning Strategy and draft Local Planning Scheme 3 are outlined in the timeline below:</w:t>
      </w:r>
    </w:p>
    <w:p w14:paraId="7193951C" w14:textId="77777777" w:rsidR="00107B89" w:rsidRPr="00107B89" w:rsidRDefault="00107B89" w:rsidP="00107B89">
      <w:pPr>
        <w:jc w:val="both"/>
        <w:rPr>
          <w:rFonts w:ascii="Arial" w:eastAsia="Calibri" w:hAnsi="Arial"/>
          <w:szCs w:val="22"/>
        </w:rPr>
      </w:pPr>
    </w:p>
    <w:tbl>
      <w:tblPr>
        <w:tblW w:w="8613" w:type="dxa"/>
        <w:tblLook w:val="04A0" w:firstRow="1" w:lastRow="0" w:firstColumn="1" w:lastColumn="0" w:noHBand="0" w:noVBand="1"/>
      </w:tblPr>
      <w:tblGrid>
        <w:gridCol w:w="2093"/>
        <w:gridCol w:w="6520"/>
      </w:tblGrid>
      <w:tr w:rsidR="00107B89" w:rsidRPr="00107B89" w14:paraId="4312D768" w14:textId="77777777" w:rsidTr="00A23D9F">
        <w:trPr>
          <w:trHeight w:val="300"/>
        </w:trPr>
        <w:tc>
          <w:tcPr>
            <w:tcW w:w="2093" w:type="dxa"/>
            <w:tcBorders>
              <w:top w:val="nil"/>
              <w:left w:val="nil"/>
              <w:bottom w:val="single" w:sz="4" w:space="0" w:color="auto"/>
              <w:right w:val="nil"/>
            </w:tcBorders>
            <w:shd w:val="clear" w:color="auto" w:fill="auto"/>
            <w:noWrap/>
            <w:hideMark/>
          </w:tcPr>
          <w:p w14:paraId="45CC4404" w14:textId="77777777" w:rsidR="00107B89" w:rsidRPr="00107B89" w:rsidRDefault="00107B89" w:rsidP="00107B89">
            <w:pPr>
              <w:jc w:val="both"/>
              <w:rPr>
                <w:rFonts w:ascii="Arial" w:eastAsia="Calibri" w:hAnsi="Arial"/>
                <w:szCs w:val="22"/>
              </w:rPr>
            </w:pPr>
            <w:r w:rsidRPr="00107B89">
              <w:rPr>
                <w:rFonts w:ascii="Arial" w:eastAsia="Calibri" w:hAnsi="Arial"/>
                <w:szCs w:val="22"/>
              </w:rPr>
              <w:t>January 1995</w:t>
            </w:r>
          </w:p>
        </w:tc>
        <w:tc>
          <w:tcPr>
            <w:tcW w:w="6520" w:type="dxa"/>
            <w:tcBorders>
              <w:top w:val="nil"/>
              <w:left w:val="nil"/>
              <w:bottom w:val="single" w:sz="4" w:space="0" w:color="auto"/>
              <w:right w:val="nil"/>
            </w:tcBorders>
            <w:shd w:val="clear" w:color="auto" w:fill="auto"/>
            <w:hideMark/>
          </w:tcPr>
          <w:p w14:paraId="485A1635" w14:textId="77777777" w:rsidR="00107B89" w:rsidRPr="00107B89" w:rsidRDefault="00107B89" w:rsidP="00453B6E">
            <w:pPr>
              <w:ind w:right="358"/>
              <w:jc w:val="both"/>
              <w:rPr>
                <w:rFonts w:ascii="Arial" w:eastAsia="Calibri" w:hAnsi="Arial"/>
                <w:szCs w:val="22"/>
              </w:rPr>
            </w:pPr>
            <w:r w:rsidRPr="00107B89">
              <w:rPr>
                <w:rFonts w:ascii="Arial" w:eastAsia="Calibri" w:hAnsi="Arial"/>
                <w:szCs w:val="22"/>
              </w:rPr>
              <w:t>Town Planning Scheme 2 reviewed</w:t>
            </w:r>
          </w:p>
        </w:tc>
      </w:tr>
      <w:tr w:rsidR="00107B89" w:rsidRPr="00107B89" w14:paraId="275DBFCD" w14:textId="77777777" w:rsidTr="00A23D9F">
        <w:trPr>
          <w:trHeight w:val="600"/>
        </w:trPr>
        <w:tc>
          <w:tcPr>
            <w:tcW w:w="2093" w:type="dxa"/>
            <w:tcBorders>
              <w:top w:val="nil"/>
              <w:left w:val="nil"/>
              <w:bottom w:val="single" w:sz="4" w:space="0" w:color="auto"/>
              <w:right w:val="nil"/>
            </w:tcBorders>
            <w:shd w:val="clear" w:color="auto" w:fill="auto"/>
            <w:noWrap/>
            <w:hideMark/>
          </w:tcPr>
          <w:p w14:paraId="44DE76B0"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1996</w:t>
            </w:r>
          </w:p>
        </w:tc>
        <w:tc>
          <w:tcPr>
            <w:tcW w:w="6520" w:type="dxa"/>
            <w:tcBorders>
              <w:top w:val="nil"/>
              <w:left w:val="nil"/>
              <w:bottom w:val="single" w:sz="4" w:space="0" w:color="auto"/>
              <w:right w:val="nil"/>
            </w:tcBorders>
            <w:shd w:val="clear" w:color="auto" w:fill="auto"/>
            <w:hideMark/>
          </w:tcPr>
          <w:p w14:paraId="257C29D6" w14:textId="77777777" w:rsidR="00107B89" w:rsidRPr="00107B89" w:rsidRDefault="00107B89" w:rsidP="00107B89">
            <w:pPr>
              <w:jc w:val="both"/>
              <w:rPr>
                <w:rFonts w:ascii="Arial" w:eastAsia="Calibri" w:hAnsi="Arial"/>
                <w:szCs w:val="22"/>
              </w:rPr>
            </w:pPr>
            <w:r w:rsidRPr="00107B89">
              <w:rPr>
                <w:rFonts w:ascii="Arial" w:eastAsia="Calibri" w:hAnsi="Arial"/>
                <w:szCs w:val="22"/>
              </w:rPr>
              <w:t>Letter sent to WAPC advising of consolidation of Scheme 2 and examination into review of Scheme 2</w:t>
            </w:r>
          </w:p>
        </w:tc>
      </w:tr>
      <w:tr w:rsidR="00107B89" w:rsidRPr="00107B89" w14:paraId="69FF8917" w14:textId="77777777" w:rsidTr="00A23D9F">
        <w:trPr>
          <w:trHeight w:val="900"/>
        </w:trPr>
        <w:tc>
          <w:tcPr>
            <w:tcW w:w="2093" w:type="dxa"/>
            <w:tcBorders>
              <w:top w:val="nil"/>
              <w:left w:val="nil"/>
              <w:bottom w:val="single" w:sz="4" w:space="0" w:color="auto"/>
              <w:right w:val="nil"/>
            </w:tcBorders>
            <w:shd w:val="clear" w:color="auto" w:fill="auto"/>
            <w:noWrap/>
            <w:hideMark/>
          </w:tcPr>
          <w:p w14:paraId="5293D2C5"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1997</w:t>
            </w:r>
          </w:p>
        </w:tc>
        <w:tc>
          <w:tcPr>
            <w:tcW w:w="6520" w:type="dxa"/>
            <w:tcBorders>
              <w:top w:val="nil"/>
              <w:left w:val="nil"/>
              <w:bottom w:val="single" w:sz="4" w:space="0" w:color="auto"/>
              <w:right w:val="nil"/>
            </w:tcBorders>
            <w:shd w:val="clear" w:color="auto" w:fill="auto"/>
            <w:hideMark/>
          </w:tcPr>
          <w:p w14:paraId="0C09AB5B"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WAPC response: Minister notes consolidation of Scheme 2 and advises that a review of Scheme 2 is desirable and shall be </w:t>
            </w:r>
            <w:proofErr w:type="gramStart"/>
            <w:r w:rsidRPr="00107B89">
              <w:rPr>
                <w:rFonts w:ascii="Arial" w:eastAsia="Calibri" w:hAnsi="Arial"/>
                <w:szCs w:val="22"/>
              </w:rPr>
              <w:t>effected</w:t>
            </w:r>
            <w:proofErr w:type="gramEnd"/>
            <w:r w:rsidRPr="00107B89">
              <w:rPr>
                <w:rFonts w:ascii="Arial" w:eastAsia="Calibri" w:hAnsi="Arial"/>
                <w:szCs w:val="22"/>
              </w:rPr>
              <w:t xml:space="preserve"> by way of the preparation of a new Scheme 3</w:t>
            </w:r>
          </w:p>
        </w:tc>
      </w:tr>
      <w:tr w:rsidR="00107B89" w:rsidRPr="00107B89" w14:paraId="24B65433" w14:textId="77777777" w:rsidTr="00A23D9F">
        <w:trPr>
          <w:trHeight w:val="300"/>
        </w:trPr>
        <w:tc>
          <w:tcPr>
            <w:tcW w:w="2093" w:type="dxa"/>
            <w:tcBorders>
              <w:top w:val="nil"/>
              <w:left w:val="nil"/>
              <w:bottom w:val="single" w:sz="4" w:space="0" w:color="auto"/>
              <w:right w:val="nil"/>
            </w:tcBorders>
            <w:shd w:val="clear" w:color="auto" w:fill="auto"/>
            <w:noWrap/>
            <w:hideMark/>
          </w:tcPr>
          <w:p w14:paraId="0B3B18B1"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1998</w:t>
            </w:r>
          </w:p>
        </w:tc>
        <w:tc>
          <w:tcPr>
            <w:tcW w:w="6520" w:type="dxa"/>
            <w:tcBorders>
              <w:top w:val="nil"/>
              <w:left w:val="nil"/>
              <w:bottom w:val="single" w:sz="4" w:space="0" w:color="auto"/>
              <w:right w:val="nil"/>
            </w:tcBorders>
            <w:shd w:val="clear" w:color="auto" w:fill="auto"/>
            <w:hideMark/>
          </w:tcPr>
          <w:p w14:paraId="752EEFE7"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resolve to establish Planning Strategy Working Group</w:t>
            </w:r>
          </w:p>
        </w:tc>
      </w:tr>
      <w:tr w:rsidR="00107B89" w:rsidRPr="00107B89" w14:paraId="3BE024D5" w14:textId="77777777" w:rsidTr="00A23D9F">
        <w:trPr>
          <w:trHeight w:val="300"/>
        </w:trPr>
        <w:tc>
          <w:tcPr>
            <w:tcW w:w="2093" w:type="dxa"/>
            <w:tcBorders>
              <w:top w:val="nil"/>
              <w:left w:val="nil"/>
              <w:bottom w:val="single" w:sz="4" w:space="0" w:color="auto"/>
              <w:right w:val="nil"/>
            </w:tcBorders>
            <w:shd w:val="clear" w:color="auto" w:fill="auto"/>
            <w:noWrap/>
            <w:hideMark/>
          </w:tcPr>
          <w:p w14:paraId="01C8F5EF"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1998</w:t>
            </w:r>
          </w:p>
        </w:tc>
        <w:tc>
          <w:tcPr>
            <w:tcW w:w="6520" w:type="dxa"/>
            <w:tcBorders>
              <w:top w:val="nil"/>
              <w:left w:val="nil"/>
              <w:bottom w:val="single" w:sz="4" w:space="0" w:color="auto"/>
              <w:right w:val="nil"/>
            </w:tcBorders>
            <w:shd w:val="clear" w:color="auto" w:fill="auto"/>
            <w:hideMark/>
          </w:tcPr>
          <w:p w14:paraId="158F774B"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Strategy produced</w:t>
            </w:r>
          </w:p>
        </w:tc>
      </w:tr>
      <w:tr w:rsidR="00107B89" w:rsidRPr="00107B89" w14:paraId="6835C7FE" w14:textId="77777777" w:rsidTr="00A23D9F">
        <w:trPr>
          <w:trHeight w:val="355"/>
        </w:trPr>
        <w:tc>
          <w:tcPr>
            <w:tcW w:w="2093" w:type="dxa"/>
            <w:tcBorders>
              <w:top w:val="nil"/>
              <w:left w:val="nil"/>
              <w:bottom w:val="single" w:sz="4" w:space="0" w:color="auto"/>
              <w:right w:val="nil"/>
            </w:tcBorders>
            <w:shd w:val="clear" w:color="auto" w:fill="auto"/>
            <w:noWrap/>
            <w:hideMark/>
          </w:tcPr>
          <w:p w14:paraId="20F1CCC8" w14:textId="77777777" w:rsidR="00107B89" w:rsidRPr="00107B89" w:rsidRDefault="00107B89" w:rsidP="00107B89">
            <w:pPr>
              <w:jc w:val="both"/>
              <w:rPr>
                <w:rFonts w:ascii="Arial" w:eastAsia="Calibri" w:hAnsi="Arial"/>
                <w:szCs w:val="22"/>
              </w:rPr>
            </w:pPr>
            <w:r w:rsidRPr="00107B89">
              <w:rPr>
                <w:rFonts w:ascii="Arial" w:eastAsia="Calibri" w:hAnsi="Arial"/>
                <w:szCs w:val="22"/>
              </w:rPr>
              <w:t>February 1999</w:t>
            </w:r>
          </w:p>
        </w:tc>
        <w:tc>
          <w:tcPr>
            <w:tcW w:w="6520" w:type="dxa"/>
            <w:tcBorders>
              <w:top w:val="nil"/>
              <w:left w:val="nil"/>
              <w:bottom w:val="single" w:sz="4" w:space="0" w:color="auto"/>
              <w:right w:val="nil"/>
            </w:tcBorders>
            <w:shd w:val="clear" w:color="auto" w:fill="auto"/>
            <w:hideMark/>
          </w:tcPr>
          <w:p w14:paraId="7749E07B"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Strategy presented to Council - Not adopted (noted only)</w:t>
            </w:r>
          </w:p>
        </w:tc>
      </w:tr>
      <w:tr w:rsidR="00107B89" w:rsidRPr="00107B89" w14:paraId="50CE356B" w14:textId="77777777" w:rsidTr="00A23D9F">
        <w:trPr>
          <w:trHeight w:val="300"/>
        </w:trPr>
        <w:tc>
          <w:tcPr>
            <w:tcW w:w="2093" w:type="dxa"/>
            <w:tcBorders>
              <w:top w:val="nil"/>
              <w:left w:val="nil"/>
              <w:bottom w:val="single" w:sz="4" w:space="0" w:color="auto"/>
              <w:right w:val="nil"/>
            </w:tcBorders>
            <w:shd w:val="clear" w:color="auto" w:fill="auto"/>
            <w:noWrap/>
            <w:hideMark/>
          </w:tcPr>
          <w:p w14:paraId="7246381B" w14:textId="77777777" w:rsidR="00107B89" w:rsidRPr="00107B89" w:rsidRDefault="00107B89" w:rsidP="00107B89">
            <w:pPr>
              <w:jc w:val="both"/>
              <w:rPr>
                <w:rFonts w:ascii="Arial" w:eastAsia="Calibri" w:hAnsi="Arial"/>
                <w:szCs w:val="22"/>
              </w:rPr>
            </w:pPr>
            <w:r w:rsidRPr="00107B89">
              <w:rPr>
                <w:rFonts w:ascii="Arial" w:eastAsia="Calibri" w:hAnsi="Arial"/>
                <w:szCs w:val="22"/>
              </w:rPr>
              <w:t>September 1999</w:t>
            </w:r>
          </w:p>
        </w:tc>
        <w:tc>
          <w:tcPr>
            <w:tcW w:w="6520" w:type="dxa"/>
            <w:tcBorders>
              <w:top w:val="nil"/>
              <w:left w:val="nil"/>
              <w:bottom w:val="single" w:sz="4" w:space="0" w:color="auto"/>
              <w:right w:val="nil"/>
            </w:tcBorders>
            <w:shd w:val="clear" w:color="auto" w:fill="auto"/>
            <w:hideMark/>
          </w:tcPr>
          <w:p w14:paraId="0AE3660A" w14:textId="77777777" w:rsidR="00107B89" w:rsidRPr="00107B89" w:rsidRDefault="00107B89" w:rsidP="00107B89">
            <w:pPr>
              <w:jc w:val="both"/>
              <w:rPr>
                <w:rFonts w:ascii="Arial" w:eastAsia="Calibri" w:hAnsi="Arial"/>
                <w:szCs w:val="22"/>
              </w:rPr>
            </w:pPr>
            <w:r w:rsidRPr="00107B89">
              <w:rPr>
                <w:rFonts w:ascii="Arial" w:eastAsia="Calibri" w:hAnsi="Arial"/>
                <w:szCs w:val="22"/>
              </w:rPr>
              <w:t>Community precinct consultation concludes</w:t>
            </w:r>
          </w:p>
        </w:tc>
      </w:tr>
      <w:tr w:rsidR="00107B89" w:rsidRPr="00107B89" w14:paraId="04A58185" w14:textId="77777777" w:rsidTr="00A23D9F">
        <w:trPr>
          <w:trHeight w:val="300"/>
        </w:trPr>
        <w:tc>
          <w:tcPr>
            <w:tcW w:w="2093" w:type="dxa"/>
            <w:tcBorders>
              <w:top w:val="nil"/>
              <w:left w:val="nil"/>
              <w:bottom w:val="single" w:sz="4" w:space="0" w:color="auto"/>
              <w:right w:val="nil"/>
            </w:tcBorders>
            <w:shd w:val="clear" w:color="auto" w:fill="auto"/>
            <w:noWrap/>
            <w:hideMark/>
          </w:tcPr>
          <w:p w14:paraId="11E43506"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2000</w:t>
            </w:r>
          </w:p>
        </w:tc>
        <w:tc>
          <w:tcPr>
            <w:tcW w:w="6520" w:type="dxa"/>
            <w:tcBorders>
              <w:top w:val="nil"/>
              <w:left w:val="nil"/>
              <w:bottom w:val="single" w:sz="4" w:space="0" w:color="auto"/>
              <w:right w:val="nil"/>
            </w:tcBorders>
            <w:shd w:val="clear" w:color="auto" w:fill="auto"/>
            <w:hideMark/>
          </w:tcPr>
          <w:p w14:paraId="7AD2D0E9" w14:textId="77777777" w:rsidR="00107B89" w:rsidRPr="00107B89" w:rsidRDefault="00107B89" w:rsidP="00107B89">
            <w:pPr>
              <w:jc w:val="both"/>
              <w:rPr>
                <w:rFonts w:ascii="Arial" w:eastAsia="Calibri" w:hAnsi="Arial"/>
                <w:szCs w:val="22"/>
              </w:rPr>
            </w:pPr>
            <w:r w:rsidRPr="00107B89">
              <w:rPr>
                <w:rFonts w:ascii="Arial" w:eastAsia="Calibri" w:hAnsi="Arial"/>
                <w:szCs w:val="22"/>
              </w:rPr>
              <w:t>City commissions Local Housing Strategy &amp; Local Commercial Strategy</w:t>
            </w:r>
          </w:p>
        </w:tc>
      </w:tr>
      <w:tr w:rsidR="00107B89" w:rsidRPr="00107B89" w14:paraId="47C50BE2" w14:textId="77777777" w:rsidTr="00A23D9F">
        <w:trPr>
          <w:trHeight w:val="300"/>
        </w:trPr>
        <w:tc>
          <w:tcPr>
            <w:tcW w:w="2093" w:type="dxa"/>
            <w:tcBorders>
              <w:top w:val="nil"/>
              <w:left w:val="nil"/>
              <w:bottom w:val="single" w:sz="4" w:space="0" w:color="auto"/>
              <w:right w:val="nil"/>
            </w:tcBorders>
            <w:shd w:val="clear" w:color="auto" w:fill="auto"/>
            <w:noWrap/>
            <w:hideMark/>
          </w:tcPr>
          <w:p w14:paraId="5C667CFE"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2000</w:t>
            </w:r>
          </w:p>
        </w:tc>
        <w:tc>
          <w:tcPr>
            <w:tcW w:w="6520" w:type="dxa"/>
            <w:tcBorders>
              <w:top w:val="nil"/>
              <w:left w:val="nil"/>
              <w:bottom w:val="single" w:sz="4" w:space="0" w:color="auto"/>
              <w:right w:val="nil"/>
            </w:tcBorders>
            <w:shd w:val="clear" w:color="auto" w:fill="auto"/>
            <w:hideMark/>
          </w:tcPr>
          <w:p w14:paraId="62D60685"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Housing Strategy &amp; Local Commercial Strategy completed</w:t>
            </w:r>
          </w:p>
        </w:tc>
      </w:tr>
      <w:tr w:rsidR="00107B89" w:rsidRPr="00107B89" w14:paraId="1CC02543" w14:textId="77777777" w:rsidTr="00A23D9F">
        <w:trPr>
          <w:trHeight w:val="300"/>
        </w:trPr>
        <w:tc>
          <w:tcPr>
            <w:tcW w:w="2093" w:type="dxa"/>
            <w:tcBorders>
              <w:top w:val="nil"/>
              <w:left w:val="nil"/>
              <w:bottom w:val="single" w:sz="4" w:space="0" w:color="auto"/>
              <w:right w:val="nil"/>
            </w:tcBorders>
            <w:shd w:val="clear" w:color="auto" w:fill="auto"/>
            <w:noWrap/>
            <w:hideMark/>
          </w:tcPr>
          <w:p w14:paraId="6D65C8B2" w14:textId="77777777" w:rsidR="00107B89" w:rsidRPr="00107B89" w:rsidRDefault="00107B89" w:rsidP="00107B89">
            <w:pPr>
              <w:jc w:val="both"/>
              <w:rPr>
                <w:rFonts w:ascii="Arial" w:eastAsia="Calibri" w:hAnsi="Arial"/>
                <w:szCs w:val="22"/>
              </w:rPr>
            </w:pPr>
            <w:r w:rsidRPr="00107B89">
              <w:rPr>
                <w:rFonts w:ascii="Arial" w:eastAsia="Calibri" w:hAnsi="Arial"/>
                <w:szCs w:val="22"/>
              </w:rPr>
              <w:t>February 2001</w:t>
            </w:r>
          </w:p>
        </w:tc>
        <w:tc>
          <w:tcPr>
            <w:tcW w:w="6520" w:type="dxa"/>
            <w:tcBorders>
              <w:top w:val="nil"/>
              <w:left w:val="nil"/>
              <w:bottom w:val="single" w:sz="4" w:space="0" w:color="auto"/>
              <w:right w:val="nil"/>
            </w:tcBorders>
            <w:shd w:val="clear" w:color="auto" w:fill="auto"/>
            <w:hideMark/>
          </w:tcPr>
          <w:p w14:paraId="74D14E92"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Housing Strategy &amp; Local Commercial Strategy advertised</w:t>
            </w:r>
          </w:p>
        </w:tc>
      </w:tr>
      <w:tr w:rsidR="00107B89" w:rsidRPr="00107B89" w14:paraId="57EBF909" w14:textId="77777777" w:rsidTr="00A23D9F">
        <w:trPr>
          <w:trHeight w:val="600"/>
        </w:trPr>
        <w:tc>
          <w:tcPr>
            <w:tcW w:w="2093" w:type="dxa"/>
            <w:tcBorders>
              <w:top w:val="nil"/>
              <w:left w:val="nil"/>
              <w:bottom w:val="single" w:sz="4" w:space="0" w:color="auto"/>
              <w:right w:val="nil"/>
            </w:tcBorders>
            <w:shd w:val="clear" w:color="auto" w:fill="auto"/>
            <w:noWrap/>
            <w:hideMark/>
          </w:tcPr>
          <w:p w14:paraId="12623650"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2001</w:t>
            </w:r>
          </w:p>
        </w:tc>
        <w:tc>
          <w:tcPr>
            <w:tcW w:w="6520" w:type="dxa"/>
            <w:tcBorders>
              <w:top w:val="nil"/>
              <w:left w:val="nil"/>
              <w:bottom w:val="single" w:sz="4" w:space="0" w:color="auto"/>
              <w:right w:val="nil"/>
            </w:tcBorders>
            <w:shd w:val="clear" w:color="auto" w:fill="auto"/>
            <w:hideMark/>
          </w:tcPr>
          <w:p w14:paraId="5CCA4CAA" w14:textId="77777777" w:rsidR="00107B89" w:rsidRPr="00107B89" w:rsidRDefault="00107B89" w:rsidP="00107B89">
            <w:pPr>
              <w:jc w:val="both"/>
              <w:rPr>
                <w:rFonts w:ascii="Arial" w:eastAsia="Calibri" w:hAnsi="Arial"/>
                <w:szCs w:val="22"/>
              </w:rPr>
            </w:pPr>
            <w:r w:rsidRPr="00107B89">
              <w:rPr>
                <w:rFonts w:ascii="Arial" w:eastAsia="Calibri" w:hAnsi="Arial"/>
                <w:szCs w:val="22"/>
              </w:rPr>
              <w:t>Parts of Local Housing Strategy &amp; Local Commercial Strategy adopted by Council</w:t>
            </w:r>
          </w:p>
        </w:tc>
      </w:tr>
      <w:tr w:rsidR="00107B89" w:rsidRPr="00107B89" w14:paraId="27A2EB24" w14:textId="77777777" w:rsidTr="00A23D9F">
        <w:trPr>
          <w:trHeight w:val="300"/>
        </w:trPr>
        <w:tc>
          <w:tcPr>
            <w:tcW w:w="2093" w:type="dxa"/>
            <w:tcBorders>
              <w:top w:val="nil"/>
              <w:left w:val="nil"/>
              <w:bottom w:val="single" w:sz="4" w:space="0" w:color="auto"/>
              <w:right w:val="nil"/>
            </w:tcBorders>
            <w:shd w:val="clear" w:color="auto" w:fill="auto"/>
            <w:noWrap/>
            <w:hideMark/>
          </w:tcPr>
          <w:p w14:paraId="12BDC1F6"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2002</w:t>
            </w:r>
          </w:p>
        </w:tc>
        <w:tc>
          <w:tcPr>
            <w:tcW w:w="6520" w:type="dxa"/>
            <w:tcBorders>
              <w:top w:val="nil"/>
              <w:left w:val="nil"/>
              <w:bottom w:val="single" w:sz="4" w:space="0" w:color="auto"/>
              <w:right w:val="nil"/>
            </w:tcBorders>
            <w:shd w:val="clear" w:color="auto" w:fill="auto"/>
            <w:hideMark/>
          </w:tcPr>
          <w:p w14:paraId="14C6BF3B" w14:textId="77777777" w:rsidR="00107B89" w:rsidRPr="00107B89" w:rsidRDefault="00107B89" w:rsidP="00107B89">
            <w:pPr>
              <w:jc w:val="both"/>
              <w:rPr>
                <w:rFonts w:ascii="Arial" w:eastAsia="Calibri" w:hAnsi="Arial"/>
                <w:szCs w:val="22"/>
              </w:rPr>
            </w:pPr>
            <w:r w:rsidRPr="00107B89">
              <w:rPr>
                <w:rFonts w:ascii="Arial" w:eastAsia="Calibri" w:hAnsi="Arial"/>
                <w:szCs w:val="22"/>
              </w:rPr>
              <w:t>Expression of Interest issued to prepare new Scheme &amp; Strategy</w:t>
            </w:r>
          </w:p>
        </w:tc>
      </w:tr>
      <w:tr w:rsidR="00107B89" w:rsidRPr="00107B89" w14:paraId="6F3D51A5" w14:textId="77777777" w:rsidTr="00A23D9F">
        <w:trPr>
          <w:trHeight w:val="300"/>
        </w:trPr>
        <w:tc>
          <w:tcPr>
            <w:tcW w:w="2093" w:type="dxa"/>
            <w:tcBorders>
              <w:top w:val="nil"/>
              <w:left w:val="nil"/>
              <w:bottom w:val="single" w:sz="4" w:space="0" w:color="auto"/>
              <w:right w:val="nil"/>
            </w:tcBorders>
            <w:shd w:val="clear" w:color="auto" w:fill="auto"/>
            <w:noWrap/>
            <w:hideMark/>
          </w:tcPr>
          <w:p w14:paraId="30237A1A"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2002</w:t>
            </w:r>
          </w:p>
        </w:tc>
        <w:tc>
          <w:tcPr>
            <w:tcW w:w="6520" w:type="dxa"/>
            <w:tcBorders>
              <w:top w:val="nil"/>
              <w:left w:val="nil"/>
              <w:bottom w:val="single" w:sz="4" w:space="0" w:color="auto"/>
              <w:right w:val="nil"/>
            </w:tcBorders>
            <w:shd w:val="clear" w:color="auto" w:fill="auto"/>
            <w:hideMark/>
          </w:tcPr>
          <w:p w14:paraId="5C100FDC"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Scheme 3 &amp; Strategy completed by consultant</w:t>
            </w:r>
          </w:p>
        </w:tc>
      </w:tr>
      <w:tr w:rsidR="00107B89" w:rsidRPr="00107B89" w14:paraId="681C8E06" w14:textId="77777777" w:rsidTr="00A23D9F">
        <w:trPr>
          <w:trHeight w:val="300"/>
        </w:trPr>
        <w:tc>
          <w:tcPr>
            <w:tcW w:w="2093" w:type="dxa"/>
            <w:tcBorders>
              <w:top w:val="nil"/>
              <w:left w:val="nil"/>
              <w:bottom w:val="single" w:sz="4" w:space="0" w:color="auto"/>
              <w:right w:val="nil"/>
            </w:tcBorders>
            <w:shd w:val="clear" w:color="auto" w:fill="auto"/>
            <w:noWrap/>
            <w:hideMark/>
          </w:tcPr>
          <w:p w14:paraId="1E722845" w14:textId="77777777" w:rsidR="00107B89" w:rsidRPr="00107B89" w:rsidRDefault="00107B89" w:rsidP="00107B89">
            <w:pPr>
              <w:jc w:val="both"/>
              <w:rPr>
                <w:rFonts w:ascii="Arial" w:eastAsia="Calibri" w:hAnsi="Arial"/>
                <w:szCs w:val="22"/>
              </w:rPr>
            </w:pPr>
            <w:r w:rsidRPr="00107B89">
              <w:rPr>
                <w:rFonts w:ascii="Arial" w:eastAsia="Calibri" w:hAnsi="Arial"/>
                <w:szCs w:val="22"/>
              </w:rPr>
              <w:t>June 2003</w:t>
            </w:r>
          </w:p>
        </w:tc>
        <w:tc>
          <w:tcPr>
            <w:tcW w:w="6520" w:type="dxa"/>
            <w:tcBorders>
              <w:top w:val="single" w:sz="4" w:space="0" w:color="auto"/>
              <w:left w:val="nil"/>
              <w:bottom w:val="single" w:sz="4" w:space="0" w:color="auto"/>
              <w:right w:val="nil"/>
            </w:tcBorders>
            <w:shd w:val="clear" w:color="auto" w:fill="auto"/>
            <w:hideMark/>
          </w:tcPr>
          <w:p w14:paraId="1C7FA653" w14:textId="77777777" w:rsidR="00107B89" w:rsidRPr="00107B89" w:rsidRDefault="00107B89" w:rsidP="00107B89">
            <w:pPr>
              <w:jc w:val="both"/>
              <w:rPr>
                <w:rFonts w:ascii="Arial" w:eastAsia="Calibri" w:hAnsi="Arial"/>
                <w:szCs w:val="22"/>
              </w:rPr>
            </w:pPr>
            <w:r w:rsidRPr="00107B89">
              <w:rPr>
                <w:rFonts w:ascii="Arial" w:eastAsia="Calibri" w:hAnsi="Arial"/>
                <w:szCs w:val="22"/>
              </w:rPr>
              <w:t>Cllr workshop - multiple updates &amp; reviews</w:t>
            </w:r>
          </w:p>
        </w:tc>
      </w:tr>
      <w:tr w:rsidR="00107B89" w:rsidRPr="00107B89" w14:paraId="2D2EF898"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2A816E26"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2004</w:t>
            </w:r>
          </w:p>
        </w:tc>
        <w:tc>
          <w:tcPr>
            <w:tcW w:w="6520" w:type="dxa"/>
            <w:tcBorders>
              <w:top w:val="single" w:sz="4" w:space="0" w:color="auto"/>
              <w:left w:val="nil"/>
              <w:bottom w:val="single" w:sz="4" w:space="0" w:color="auto"/>
              <w:right w:val="nil"/>
            </w:tcBorders>
            <w:shd w:val="clear" w:color="auto" w:fill="auto"/>
            <w:hideMark/>
          </w:tcPr>
          <w:p w14:paraId="426B65D8"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resolve to endorse Scheme 3 on proviso it be referred to City’s lawyers</w:t>
            </w:r>
          </w:p>
        </w:tc>
      </w:tr>
      <w:tr w:rsidR="00107B89" w:rsidRPr="00107B89" w14:paraId="7F4A6B94"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7E03B2FC"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2004</w:t>
            </w:r>
          </w:p>
        </w:tc>
        <w:tc>
          <w:tcPr>
            <w:tcW w:w="6520" w:type="dxa"/>
            <w:tcBorders>
              <w:top w:val="single" w:sz="4" w:space="0" w:color="auto"/>
              <w:left w:val="nil"/>
              <w:bottom w:val="single" w:sz="4" w:space="0" w:color="auto"/>
              <w:right w:val="nil"/>
            </w:tcBorders>
            <w:shd w:val="clear" w:color="auto" w:fill="auto"/>
            <w:hideMark/>
          </w:tcPr>
          <w:p w14:paraId="6EF67098"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Scheme 3 sent to WAPC for consent to advertise</w:t>
            </w:r>
          </w:p>
        </w:tc>
      </w:tr>
      <w:tr w:rsidR="00107B89" w:rsidRPr="00107B89" w14:paraId="6321BA6F" w14:textId="77777777" w:rsidTr="00A23D9F">
        <w:trPr>
          <w:trHeight w:val="600"/>
        </w:trPr>
        <w:tc>
          <w:tcPr>
            <w:tcW w:w="2093" w:type="dxa"/>
            <w:tcBorders>
              <w:top w:val="single" w:sz="4" w:space="0" w:color="auto"/>
              <w:left w:val="nil"/>
              <w:bottom w:val="single" w:sz="4" w:space="0" w:color="auto"/>
              <w:right w:val="nil"/>
            </w:tcBorders>
            <w:shd w:val="clear" w:color="auto" w:fill="auto"/>
            <w:noWrap/>
            <w:hideMark/>
          </w:tcPr>
          <w:p w14:paraId="650E106A"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2005</w:t>
            </w:r>
          </w:p>
        </w:tc>
        <w:tc>
          <w:tcPr>
            <w:tcW w:w="6520" w:type="dxa"/>
            <w:tcBorders>
              <w:top w:val="single" w:sz="4" w:space="0" w:color="auto"/>
              <w:left w:val="nil"/>
              <w:bottom w:val="single" w:sz="4" w:space="0" w:color="auto"/>
              <w:right w:val="nil"/>
            </w:tcBorders>
            <w:shd w:val="clear" w:color="auto" w:fill="auto"/>
            <w:hideMark/>
          </w:tcPr>
          <w:p w14:paraId="679891E4"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require further info as no Scheme report (Local Planning Strategy) was provided</w:t>
            </w:r>
          </w:p>
        </w:tc>
      </w:tr>
      <w:tr w:rsidR="00107B89" w:rsidRPr="00107B89" w14:paraId="0E74F3AB" w14:textId="77777777" w:rsidTr="00A23D9F">
        <w:trPr>
          <w:trHeight w:val="300"/>
        </w:trPr>
        <w:tc>
          <w:tcPr>
            <w:tcW w:w="2093" w:type="dxa"/>
            <w:tcBorders>
              <w:top w:val="nil"/>
              <w:left w:val="nil"/>
              <w:bottom w:val="single" w:sz="4" w:space="0" w:color="auto"/>
              <w:right w:val="nil"/>
            </w:tcBorders>
            <w:shd w:val="clear" w:color="auto" w:fill="auto"/>
            <w:noWrap/>
            <w:hideMark/>
          </w:tcPr>
          <w:p w14:paraId="1FFA0FAA"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2005</w:t>
            </w:r>
          </w:p>
        </w:tc>
        <w:tc>
          <w:tcPr>
            <w:tcW w:w="6520" w:type="dxa"/>
            <w:tcBorders>
              <w:top w:val="nil"/>
              <w:left w:val="nil"/>
              <w:bottom w:val="single" w:sz="4" w:space="0" w:color="auto"/>
              <w:right w:val="nil"/>
            </w:tcBorders>
            <w:shd w:val="clear" w:color="auto" w:fill="auto"/>
            <w:hideMark/>
          </w:tcPr>
          <w:p w14:paraId="5737B058"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Housing &amp; Commercial Strategies forwarded to WAPC</w:t>
            </w:r>
          </w:p>
        </w:tc>
      </w:tr>
      <w:tr w:rsidR="00107B89" w:rsidRPr="00107B89" w14:paraId="0CCB2405" w14:textId="77777777" w:rsidTr="00A23D9F">
        <w:trPr>
          <w:trHeight w:val="900"/>
        </w:trPr>
        <w:tc>
          <w:tcPr>
            <w:tcW w:w="2093" w:type="dxa"/>
            <w:tcBorders>
              <w:top w:val="nil"/>
              <w:left w:val="nil"/>
              <w:bottom w:val="single" w:sz="4" w:space="0" w:color="auto"/>
              <w:right w:val="nil"/>
            </w:tcBorders>
            <w:shd w:val="clear" w:color="auto" w:fill="auto"/>
            <w:noWrap/>
            <w:hideMark/>
          </w:tcPr>
          <w:p w14:paraId="37B4967A"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2005</w:t>
            </w:r>
          </w:p>
        </w:tc>
        <w:tc>
          <w:tcPr>
            <w:tcW w:w="6520" w:type="dxa"/>
            <w:tcBorders>
              <w:top w:val="nil"/>
              <w:left w:val="nil"/>
              <w:bottom w:val="single" w:sz="4" w:space="0" w:color="auto"/>
              <w:right w:val="nil"/>
            </w:tcBorders>
            <w:shd w:val="clear" w:color="auto" w:fill="auto"/>
            <w:hideMark/>
          </w:tcPr>
          <w:p w14:paraId="25FD985E"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do not grant consent to advertise - City is required to update Housing and Commercial Strategies and more information is required around Activity Centres, housing density &amp; diversity, Stirling Hwy, QEII/UWA.</w:t>
            </w:r>
          </w:p>
        </w:tc>
      </w:tr>
      <w:tr w:rsidR="00107B89" w:rsidRPr="00107B89" w14:paraId="701D10CB" w14:textId="77777777" w:rsidTr="00A23D9F">
        <w:trPr>
          <w:trHeight w:val="300"/>
        </w:trPr>
        <w:tc>
          <w:tcPr>
            <w:tcW w:w="2093" w:type="dxa"/>
            <w:tcBorders>
              <w:top w:val="nil"/>
              <w:left w:val="nil"/>
              <w:bottom w:val="single" w:sz="4" w:space="0" w:color="auto"/>
              <w:right w:val="nil"/>
            </w:tcBorders>
            <w:shd w:val="clear" w:color="auto" w:fill="auto"/>
            <w:noWrap/>
            <w:hideMark/>
          </w:tcPr>
          <w:p w14:paraId="68318D6F"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2005</w:t>
            </w:r>
          </w:p>
        </w:tc>
        <w:tc>
          <w:tcPr>
            <w:tcW w:w="6520" w:type="dxa"/>
            <w:tcBorders>
              <w:top w:val="nil"/>
              <w:left w:val="nil"/>
              <w:bottom w:val="single" w:sz="4" w:space="0" w:color="auto"/>
              <w:right w:val="nil"/>
            </w:tcBorders>
            <w:shd w:val="clear" w:color="auto" w:fill="auto"/>
            <w:hideMark/>
          </w:tcPr>
          <w:p w14:paraId="500BCF50" w14:textId="77777777" w:rsidR="00107B89" w:rsidRPr="00107B89" w:rsidRDefault="00107B89" w:rsidP="00107B89">
            <w:pPr>
              <w:jc w:val="both"/>
              <w:rPr>
                <w:rFonts w:ascii="Arial" w:eastAsia="Calibri" w:hAnsi="Arial"/>
                <w:szCs w:val="22"/>
              </w:rPr>
            </w:pPr>
            <w:r w:rsidRPr="00107B89">
              <w:rPr>
                <w:rFonts w:ascii="Arial" w:eastAsia="Calibri" w:hAnsi="Arial"/>
                <w:szCs w:val="22"/>
              </w:rPr>
              <w:t>Housing Diversity Study commenced</w:t>
            </w:r>
          </w:p>
        </w:tc>
      </w:tr>
      <w:tr w:rsidR="00107B89" w:rsidRPr="00107B89" w14:paraId="63527782" w14:textId="77777777" w:rsidTr="00A23D9F">
        <w:trPr>
          <w:trHeight w:val="300"/>
        </w:trPr>
        <w:tc>
          <w:tcPr>
            <w:tcW w:w="2093" w:type="dxa"/>
            <w:tcBorders>
              <w:top w:val="nil"/>
              <w:left w:val="nil"/>
              <w:bottom w:val="single" w:sz="4" w:space="0" w:color="auto"/>
              <w:right w:val="nil"/>
            </w:tcBorders>
            <w:shd w:val="clear" w:color="auto" w:fill="auto"/>
            <w:noWrap/>
            <w:hideMark/>
          </w:tcPr>
          <w:p w14:paraId="261A28B2" w14:textId="77777777" w:rsidR="00107B89" w:rsidRPr="00107B89" w:rsidRDefault="00107B89" w:rsidP="00107B89">
            <w:pPr>
              <w:jc w:val="both"/>
              <w:rPr>
                <w:rFonts w:ascii="Arial" w:eastAsia="Calibri" w:hAnsi="Arial"/>
                <w:szCs w:val="22"/>
              </w:rPr>
            </w:pPr>
            <w:r w:rsidRPr="00107B89">
              <w:rPr>
                <w:rFonts w:ascii="Arial" w:eastAsia="Calibri" w:hAnsi="Arial"/>
                <w:szCs w:val="22"/>
              </w:rPr>
              <w:t>February 2006</w:t>
            </w:r>
          </w:p>
        </w:tc>
        <w:tc>
          <w:tcPr>
            <w:tcW w:w="6520" w:type="dxa"/>
            <w:tcBorders>
              <w:top w:val="nil"/>
              <w:left w:val="nil"/>
              <w:bottom w:val="single" w:sz="4" w:space="0" w:color="auto"/>
              <w:right w:val="nil"/>
            </w:tcBorders>
            <w:shd w:val="clear" w:color="auto" w:fill="auto"/>
            <w:hideMark/>
          </w:tcPr>
          <w:p w14:paraId="5497EC56" w14:textId="77777777" w:rsidR="00107B89" w:rsidRPr="00107B89" w:rsidRDefault="00107B89" w:rsidP="00107B89">
            <w:pPr>
              <w:jc w:val="both"/>
              <w:rPr>
                <w:rFonts w:ascii="Arial" w:eastAsia="Calibri" w:hAnsi="Arial"/>
                <w:szCs w:val="22"/>
              </w:rPr>
            </w:pPr>
            <w:r w:rsidRPr="00107B89">
              <w:rPr>
                <w:rFonts w:ascii="Arial" w:eastAsia="Calibri" w:hAnsi="Arial"/>
                <w:szCs w:val="22"/>
              </w:rPr>
              <w:t>Stirling Hwy Redevelopment Project commenced</w:t>
            </w:r>
          </w:p>
        </w:tc>
      </w:tr>
      <w:tr w:rsidR="00107B89" w:rsidRPr="00107B89" w14:paraId="386E6CC1" w14:textId="77777777" w:rsidTr="00A23D9F">
        <w:trPr>
          <w:trHeight w:val="300"/>
        </w:trPr>
        <w:tc>
          <w:tcPr>
            <w:tcW w:w="2093" w:type="dxa"/>
            <w:tcBorders>
              <w:top w:val="nil"/>
              <w:left w:val="nil"/>
              <w:bottom w:val="single" w:sz="4" w:space="0" w:color="auto"/>
              <w:right w:val="nil"/>
            </w:tcBorders>
            <w:shd w:val="clear" w:color="auto" w:fill="auto"/>
            <w:noWrap/>
            <w:hideMark/>
          </w:tcPr>
          <w:p w14:paraId="6DBF8F04"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2008</w:t>
            </w:r>
          </w:p>
        </w:tc>
        <w:tc>
          <w:tcPr>
            <w:tcW w:w="6520" w:type="dxa"/>
            <w:tcBorders>
              <w:top w:val="nil"/>
              <w:left w:val="nil"/>
              <w:bottom w:val="single" w:sz="4" w:space="0" w:color="auto"/>
              <w:right w:val="nil"/>
            </w:tcBorders>
            <w:shd w:val="clear" w:color="auto" w:fill="auto"/>
            <w:hideMark/>
          </w:tcPr>
          <w:p w14:paraId="68DE6FA8" w14:textId="77777777" w:rsidR="00107B89" w:rsidRPr="00107B89" w:rsidRDefault="00107B89" w:rsidP="00107B89">
            <w:pPr>
              <w:jc w:val="both"/>
              <w:rPr>
                <w:rFonts w:ascii="Arial" w:eastAsia="Calibri" w:hAnsi="Arial"/>
                <w:szCs w:val="22"/>
              </w:rPr>
            </w:pPr>
            <w:r w:rsidRPr="00107B89">
              <w:rPr>
                <w:rFonts w:ascii="Arial" w:eastAsia="Calibri" w:hAnsi="Arial"/>
                <w:szCs w:val="22"/>
              </w:rPr>
              <w:t>Cllr workshop - multiple updates &amp; reviews to Scheme 3</w:t>
            </w:r>
          </w:p>
        </w:tc>
      </w:tr>
      <w:tr w:rsidR="00107B89" w:rsidRPr="00107B89" w14:paraId="6C772820" w14:textId="77777777" w:rsidTr="00A23D9F">
        <w:trPr>
          <w:trHeight w:val="300"/>
        </w:trPr>
        <w:tc>
          <w:tcPr>
            <w:tcW w:w="2093" w:type="dxa"/>
            <w:tcBorders>
              <w:top w:val="nil"/>
              <w:left w:val="nil"/>
              <w:bottom w:val="single" w:sz="4" w:space="0" w:color="auto"/>
              <w:right w:val="nil"/>
            </w:tcBorders>
            <w:shd w:val="clear" w:color="auto" w:fill="auto"/>
            <w:noWrap/>
            <w:hideMark/>
          </w:tcPr>
          <w:p w14:paraId="7F4EF117" w14:textId="77777777" w:rsidR="00107B89" w:rsidRPr="00107B89" w:rsidRDefault="00107B89" w:rsidP="00107B89">
            <w:pPr>
              <w:jc w:val="both"/>
              <w:rPr>
                <w:rFonts w:ascii="Arial" w:eastAsia="Calibri" w:hAnsi="Arial"/>
                <w:szCs w:val="22"/>
              </w:rPr>
            </w:pPr>
            <w:r w:rsidRPr="00107B89">
              <w:rPr>
                <w:rFonts w:ascii="Arial" w:eastAsia="Calibri" w:hAnsi="Arial"/>
                <w:szCs w:val="22"/>
              </w:rPr>
              <w:t>September 2008</w:t>
            </w:r>
          </w:p>
        </w:tc>
        <w:tc>
          <w:tcPr>
            <w:tcW w:w="6520" w:type="dxa"/>
            <w:tcBorders>
              <w:top w:val="nil"/>
              <w:left w:val="nil"/>
              <w:bottom w:val="single" w:sz="4" w:space="0" w:color="auto"/>
              <w:right w:val="nil"/>
            </w:tcBorders>
            <w:shd w:val="clear" w:color="auto" w:fill="auto"/>
            <w:hideMark/>
          </w:tcPr>
          <w:p w14:paraId="1283FC6A" w14:textId="77777777" w:rsidR="00107B89" w:rsidRPr="00107B89" w:rsidRDefault="00107B89" w:rsidP="00107B89">
            <w:pPr>
              <w:jc w:val="both"/>
              <w:rPr>
                <w:rFonts w:ascii="Arial" w:eastAsia="Calibri" w:hAnsi="Arial"/>
                <w:szCs w:val="22"/>
              </w:rPr>
            </w:pPr>
            <w:r w:rsidRPr="00107B89">
              <w:rPr>
                <w:rFonts w:ascii="Arial" w:eastAsia="Calibri" w:hAnsi="Arial"/>
                <w:szCs w:val="22"/>
              </w:rPr>
              <w:t>Cllr workshop - multiple updates &amp; reviews to Scheme 3</w:t>
            </w:r>
          </w:p>
        </w:tc>
      </w:tr>
      <w:tr w:rsidR="00107B89" w:rsidRPr="00107B89" w14:paraId="68337626"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324B479D"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2009</w:t>
            </w:r>
          </w:p>
        </w:tc>
        <w:tc>
          <w:tcPr>
            <w:tcW w:w="6520" w:type="dxa"/>
            <w:tcBorders>
              <w:top w:val="single" w:sz="4" w:space="0" w:color="auto"/>
              <w:left w:val="nil"/>
              <w:bottom w:val="single" w:sz="4" w:space="0" w:color="auto"/>
              <w:right w:val="nil"/>
            </w:tcBorders>
            <w:shd w:val="clear" w:color="auto" w:fill="auto"/>
            <w:hideMark/>
          </w:tcPr>
          <w:p w14:paraId="0D0732C5"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Letter from Minister directing the City to finalise draft Scheme 3 &amp; Strategy </w:t>
            </w:r>
          </w:p>
        </w:tc>
      </w:tr>
      <w:tr w:rsidR="00107B89" w:rsidRPr="00107B89" w14:paraId="73A3A685" w14:textId="77777777" w:rsidTr="00A23D9F">
        <w:trPr>
          <w:trHeight w:val="900"/>
        </w:trPr>
        <w:tc>
          <w:tcPr>
            <w:tcW w:w="2093" w:type="dxa"/>
            <w:tcBorders>
              <w:top w:val="single" w:sz="4" w:space="0" w:color="auto"/>
              <w:left w:val="nil"/>
              <w:bottom w:val="single" w:sz="4" w:space="0" w:color="auto"/>
              <w:right w:val="nil"/>
            </w:tcBorders>
            <w:shd w:val="clear" w:color="auto" w:fill="auto"/>
            <w:noWrap/>
            <w:hideMark/>
          </w:tcPr>
          <w:p w14:paraId="19486DB1" w14:textId="77777777" w:rsidR="00107B89" w:rsidRPr="00107B89" w:rsidRDefault="00107B89" w:rsidP="00107B89">
            <w:pPr>
              <w:jc w:val="both"/>
              <w:rPr>
                <w:rFonts w:ascii="Arial" w:eastAsia="Calibri" w:hAnsi="Arial"/>
                <w:szCs w:val="22"/>
              </w:rPr>
            </w:pPr>
            <w:r w:rsidRPr="00107B89">
              <w:rPr>
                <w:rFonts w:ascii="Arial" w:eastAsia="Calibri" w:hAnsi="Arial"/>
                <w:szCs w:val="22"/>
              </w:rPr>
              <w:lastRenderedPageBreak/>
              <w:t>July 2009</w:t>
            </w:r>
          </w:p>
        </w:tc>
        <w:tc>
          <w:tcPr>
            <w:tcW w:w="6520" w:type="dxa"/>
            <w:tcBorders>
              <w:top w:val="single" w:sz="4" w:space="0" w:color="auto"/>
              <w:left w:val="nil"/>
              <w:bottom w:val="single" w:sz="4" w:space="0" w:color="auto"/>
              <w:right w:val="nil"/>
            </w:tcBorders>
            <w:shd w:val="clear" w:color="auto" w:fill="auto"/>
            <w:hideMark/>
          </w:tcPr>
          <w:p w14:paraId="0AA4E9A2"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resolve to adopt draft Scheme 3 for consent to advertise following modifications and referral to City’s lawyers, WAPC &amp; EPA</w:t>
            </w:r>
          </w:p>
        </w:tc>
      </w:tr>
      <w:tr w:rsidR="00107B89" w:rsidRPr="00107B89" w14:paraId="6BB8CB72" w14:textId="77777777" w:rsidTr="00A23D9F">
        <w:trPr>
          <w:trHeight w:val="300"/>
        </w:trPr>
        <w:tc>
          <w:tcPr>
            <w:tcW w:w="2093" w:type="dxa"/>
            <w:tcBorders>
              <w:top w:val="single" w:sz="4" w:space="0" w:color="auto"/>
              <w:left w:val="nil"/>
              <w:bottom w:val="single" w:sz="4" w:space="0" w:color="auto"/>
              <w:right w:val="nil"/>
            </w:tcBorders>
            <w:shd w:val="clear" w:color="auto" w:fill="auto"/>
            <w:noWrap/>
            <w:hideMark/>
          </w:tcPr>
          <w:p w14:paraId="68381EC5" w14:textId="77777777" w:rsidR="00107B89" w:rsidRPr="00107B89" w:rsidRDefault="00107B89" w:rsidP="00107B89">
            <w:pPr>
              <w:jc w:val="both"/>
              <w:rPr>
                <w:rFonts w:ascii="Arial" w:eastAsia="Calibri" w:hAnsi="Arial"/>
                <w:szCs w:val="22"/>
              </w:rPr>
            </w:pPr>
            <w:r w:rsidRPr="00107B89">
              <w:rPr>
                <w:rFonts w:ascii="Arial" w:eastAsia="Calibri" w:hAnsi="Arial"/>
                <w:szCs w:val="22"/>
              </w:rPr>
              <w:t>June 2010</w:t>
            </w:r>
          </w:p>
        </w:tc>
        <w:tc>
          <w:tcPr>
            <w:tcW w:w="6520" w:type="dxa"/>
            <w:tcBorders>
              <w:top w:val="single" w:sz="4" w:space="0" w:color="auto"/>
              <w:left w:val="nil"/>
              <w:bottom w:val="single" w:sz="4" w:space="0" w:color="auto"/>
              <w:right w:val="nil"/>
            </w:tcBorders>
            <w:shd w:val="clear" w:color="auto" w:fill="auto"/>
            <w:hideMark/>
          </w:tcPr>
          <w:p w14:paraId="4C015F7B"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Scheme 3 &amp; Strategy referred to WAPC as one package</w:t>
            </w:r>
          </w:p>
        </w:tc>
      </w:tr>
      <w:tr w:rsidR="00107B89" w:rsidRPr="00107B89" w14:paraId="53F274E2" w14:textId="77777777" w:rsidTr="00A23D9F">
        <w:trPr>
          <w:trHeight w:val="300"/>
        </w:trPr>
        <w:tc>
          <w:tcPr>
            <w:tcW w:w="2093" w:type="dxa"/>
            <w:tcBorders>
              <w:top w:val="single" w:sz="4" w:space="0" w:color="auto"/>
              <w:bottom w:val="single" w:sz="4" w:space="0" w:color="auto"/>
            </w:tcBorders>
            <w:shd w:val="clear" w:color="auto" w:fill="auto"/>
            <w:noWrap/>
            <w:hideMark/>
          </w:tcPr>
          <w:p w14:paraId="2B61C57C"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2011</w:t>
            </w:r>
          </w:p>
        </w:tc>
        <w:tc>
          <w:tcPr>
            <w:tcW w:w="6520" w:type="dxa"/>
            <w:tcBorders>
              <w:top w:val="single" w:sz="4" w:space="0" w:color="auto"/>
              <w:bottom w:val="single" w:sz="4" w:space="0" w:color="auto"/>
            </w:tcBorders>
            <w:shd w:val="clear" w:color="auto" w:fill="auto"/>
            <w:noWrap/>
            <w:hideMark/>
          </w:tcPr>
          <w:p w14:paraId="60E1DD44" w14:textId="77777777" w:rsidR="00107B89" w:rsidRPr="00107B89" w:rsidRDefault="00107B89" w:rsidP="00107B89">
            <w:pPr>
              <w:jc w:val="both"/>
              <w:rPr>
                <w:rFonts w:ascii="Arial" w:eastAsia="Calibri" w:hAnsi="Arial"/>
                <w:szCs w:val="22"/>
              </w:rPr>
            </w:pPr>
            <w:r w:rsidRPr="00107B89">
              <w:rPr>
                <w:rFonts w:ascii="Arial" w:eastAsia="Calibri" w:hAnsi="Arial"/>
                <w:szCs w:val="22"/>
              </w:rPr>
              <w:t>Revised Strategy sent to WAPC</w:t>
            </w:r>
          </w:p>
        </w:tc>
      </w:tr>
      <w:tr w:rsidR="00107B89" w:rsidRPr="00107B89" w14:paraId="6665DF8B" w14:textId="77777777" w:rsidTr="00A23D9F">
        <w:trPr>
          <w:trHeight w:val="300"/>
        </w:trPr>
        <w:tc>
          <w:tcPr>
            <w:tcW w:w="2093" w:type="dxa"/>
            <w:tcBorders>
              <w:top w:val="single" w:sz="4" w:space="0" w:color="auto"/>
              <w:bottom w:val="single" w:sz="4" w:space="0" w:color="auto"/>
            </w:tcBorders>
            <w:shd w:val="clear" w:color="auto" w:fill="auto"/>
            <w:noWrap/>
            <w:hideMark/>
          </w:tcPr>
          <w:p w14:paraId="177AF39F"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2011</w:t>
            </w:r>
          </w:p>
        </w:tc>
        <w:tc>
          <w:tcPr>
            <w:tcW w:w="6520" w:type="dxa"/>
            <w:tcBorders>
              <w:top w:val="single" w:sz="4" w:space="0" w:color="auto"/>
              <w:bottom w:val="single" w:sz="4" w:space="0" w:color="auto"/>
            </w:tcBorders>
            <w:shd w:val="clear" w:color="auto" w:fill="auto"/>
            <w:noWrap/>
            <w:hideMark/>
          </w:tcPr>
          <w:p w14:paraId="62E0D55B"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comment received on Strategy - modifications required</w:t>
            </w:r>
          </w:p>
        </w:tc>
      </w:tr>
      <w:tr w:rsidR="00107B89" w:rsidRPr="00107B89" w14:paraId="60A725A0" w14:textId="77777777" w:rsidTr="00A23D9F">
        <w:trPr>
          <w:trHeight w:val="300"/>
        </w:trPr>
        <w:tc>
          <w:tcPr>
            <w:tcW w:w="2093" w:type="dxa"/>
            <w:tcBorders>
              <w:top w:val="single" w:sz="4" w:space="0" w:color="auto"/>
              <w:bottom w:val="single" w:sz="4" w:space="0" w:color="auto"/>
            </w:tcBorders>
            <w:shd w:val="clear" w:color="auto" w:fill="auto"/>
            <w:noWrap/>
            <w:hideMark/>
          </w:tcPr>
          <w:p w14:paraId="6D3DCF61"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2011</w:t>
            </w:r>
          </w:p>
        </w:tc>
        <w:tc>
          <w:tcPr>
            <w:tcW w:w="6520" w:type="dxa"/>
            <w:tcBorders>
              <w:top w:val="single" w:sz="4" w:space="0" w:color="auto"/>
              <w:bottom w:val="single" w:sz="4" w:space="0" w:color="auto"/>
            </w:tcBorders>
            <w:shd w:val="clear" w:color="auto" w:fill="auto"/>
            <w:noWrap/>
            <w:hideMark/>
          </w:tcPr>
          <w:p w14:paraId="7749AE0D" w14:textId="77777777" w:rsidR="00107B89" w:rsidRPr="00107B89" w:rsidRDefault="00107B89" w:rsidP="00107B89">
            <w:pPr>
              <w:jc w:val="both"/>
              <w:rPr>
                <w:rFonts w:ascii="Arial" w:eastAsia="Calibri" w:hAnsi="Arial"/>
                <w:szCs w:val="22"/>
              </w:rPr>
            </w:pPr>
            <w:r w:rsidRPr="00107B89">
              <w:rPr>
                <w:rFonts w:ascii="Arial" w:eastAsia="Calibri" w:hAnsi="Arial"/>
                <w:szCs w:val="22"/>
              </w:rPr>
              <w:t>Revised Strategy sent to WAPC</w:t>
            </w:r>
          </w:p>
        </w:tc>
      </w:tr>
      <w:tr w:rsidR="00107B89" w:rsidRPr="00107B89" w14:paraId="05E9D134" w14:textId="77777777" w:rsidTr="00A23D9F">
        <w:trPr>
          <w:trHeight w:val="300"/>
        </w:trPr>
        <w:tc>
          <w:tcPr>
            <w:tcW w:w="2093" w:type="dxa"/>
            <w:tcBorders>
              <w:top w:val="single" w:sz="4" w:space="0" w:color="auto"/>
              <w:bottom w:val="single" w:sz="4" w:space="0" w:color="auto"/>
            </w:tcBorders>
            <w:shd w:val="clear" w:color="auto" w:fill="auto"/>
            <w:noWrap/>
            <w:hideMark/>
          </w:tcPr>
          <w:p w14:paraId="075B638A"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2013</w:t>
            </w:r>
          </w:p>
        </w:tc>
        <w:tc>
          <w:tcPr>
            <w:tcW w:w="6520" w:type="dxa"/>
            <w:tcBorders>
              <w:top w:val="single" w:sz="4" w:space="0" w:color="auto"/>
              <w:bottom w:val="single" w:sz="4" w:space="0" w:color="auto"/>
            </w:tcBorders>
            <w:shd w:val="clear" w:color="auto" w:fill="auto"/>
            <w:noWrap/>
            <w:hideMark/>
          </w:tcPr>
          <w:p w14:paraId="580654A3" w14:textId="77777777" w:rsidR="00107B89" w:rsidRPr="00107B89" w:rsidRDefault="00107B89" w:rsidP="00107B89">
            <w:pPr>
              <w:jc w:val="both"/>
              <w:rPr>
                <w:rFonts w:ascii="Arial" w:eastAsia="Calibri" w:hAnsi="Arial"/>
                <w:szCs w:val="22"/>
              </w:rPr>
            </w:pPr>
            <w:r w:rsidRPr="00107B89">
              <w:rPr>
                <w:rFonts w:ascii="Arial" w:eastAsia="Calibri" w:hAnsi="Arial"/>
                <w:szCs w:val="22"/>
              </w:rPr>
              <w:t>Scheme 3 and Strategy 'de-coupled'</w:t>
            </w:r>
          </w:p>
        </w:tc>
      </w:tr>
      <w:tr w:rsidR="00107B89" w:rsidRPr="00107B89" w14:paraId="2D5CD394" w14:textId="77777777" w:rsidTr="00A23D9F">
        <w:trPr>
          <w:trHeight w:val="300"/>
        </w:trPr>
        <w:tc>
          <w:tcPr>
            <w:tcW w:w="2093" w:type="dxa"/>
            <w:tcBorders>
              <w:top w:val="single" w:sz="4" w:space="0" w:color="auto"/>
              <w:bottom w:val="single" w:sz="4" w:space="0" w:color="auto"/>
            </w:tcBorders>
            <w:shd w:val="clear" w:color="auto" w:fill="auto"/>
            <w:noWrap/>
            <w:hideMark/>
          </w:tcPr>
          <w:p w14:paraId="760B5F26"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2013</w:t>
            </w:r>
          </w:p>
        </w:tc>
        <w:tc>
          <w:tcPr>
            <w:tcW w:w="6520" w:type="dxa"/>
            <w:tcBorders>
              <w:top w:val="single" w:sz="4" w:space="0" w:color="auto"/>
              <w:bottom w:val="single" w:sz="4" w:space="0" w:color="auto"/>
            </w:tcBorders>
            <w:shd w:val="clear" w:color="auto" w:fill="auto"/>
            <w:noWrap/>
            <w:hideMark/>
          </w:tcPr>
          <w:p w14:paraId="2D4E3BE7"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comment received on Strategy - modifications required</w:t>
            </w:r>
          </w:p>
        </w:tc>
      </w:tr>
      <w:tr w:rsidR="00107B89" w:rsidRPr="00107B89" w14:paraId="4ADB197B" w14:textId="77777777" w:rsidTr="00A23D9F">
        <w:trPr>
          <w:trHeight w:val="300"/>
        </w:trPr>
        <w:tc>
          <w:tcPr>
            <w:tcW w:w="2093" w:type="dxa"/>
            <w:tcBorders>
              <w:top w:val="single" w:sz="4" w:space="0" w:color="auto"/>
              <w:bottom w:val="single" w:sz="4" w:space="0" w:color="auto"/>
            </w:tcBorders>
            <w:shd w:val="clear" w:color="auto" w:fill="auto"/>
            <w:noWrap/>
            <w:hideMark/>
          </w:tcPr>
          <w:p w14:paraId="5D2D9341"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2015</w:t>
            </w:r>
          </w:p>
        </w:tc>
        <w:tc>
          <w:tcPr>
            <w:tcW w:w="6520" w:type="dxa"/>
            <w:tcBorders>
              <w:top w:val="single" w:sz="4" w:space="0" w:color="auto"/>
              <w:bottom w:val="single" w:sz="4" w:space="0" w:color="auto"/>
            </w:tcBorders>
            <w:shd w:val="clear" w:color="auto" w:fill="auto"/>
            <w:noWrap/>
            <w:hideMark/>
          </w:tcPr>
          <w:p w14:paraId="3877112F"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comment received on Scheme - modifications required within 42 days</w:t>
            </w:r>
          </w:p>
        </w:tc>
      </w:tr>
      <w:tr w:rsidR="00107B89" w:rsidRPr="00107B89" w14:paraId="7B6D09A6" w14:textId="77777777" w:rsidTr="00A23D9F">
        <w:trPr>
          <w:trHeight w:val="300"/>
        </w:trPr>
        <w:tc>
          <w:tcPr>
            <w:tcW w:w="2093" w:type="dxa"/>
            <w:tcBorders>
              <w:top w:val="single" w:sz="4" w:space="0" w:color="auto"/>
              <w:bottom w:val="single" w:sz="4" w:space="0" w:color="auto"/>
            </w:tcBorders>
            <w:shd w:val="clear" w:color="auto" w:fill="auto"/>
            <w:noWrap/>
          </w:tcPr>
          <w:p w14:paraId="526D629E" w14:textId="77777777" w:rsidR="00107B89" w:rsidRPr="00107B89" w:rsidRDefault="00107B89" w:rsidP="00107B89">
            <w:pPr>
              <w:jc w:val="both"/>
              <w:rPr>
                <w:rFonts w:ascii="Arial" w:eastAsia="Calibri" w:hAnsi="Arial"/>
                <w:szCs w:val="22"/>
              </w:rPr>
            </w:pPr>
            <w:r w:rsidRPr="00107B89">
              <w:rPr>
                <w:rFonts w:ascii="Arial" w:eastAsia="Calibri" w:hAnsi="Arial"/>
                <w:szCs w:val="22"/>
              </w:rPr>
              <w:t>May 2015</w:t>
            </w:r>
          </w:p>
        </w:tc>
        <w:tc>
          <w:tcPr>
            <w:tcW w:w="6520" w:type="dxa"/>
            <w:tcBorders>
              <w:top w:val="single" w:sz="4" w:space="0" w:color="auto"/>
              <w:bottom w:val="single" w:sz="4" w:space="0" w:color="auto"/>
            </w:tcBorders>
            <w:shd w:val="clear" w:color="auto" w:fill="auto"/>
            <w:noWrap/>
          </w:tcPr>
          <w:p w14:paraId="496D268F"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resolution to seek extension to 42 days timeframe, proceed with Strategy, not initiate any further amendments to TPS2.</w:t>
            </w:r>
          </w:p>
        </w:tc>
      </w:tr>
      <w:tr w:rsidR="00107B89" w:rsidRPr="00107B89" w14:paraId="4F87B7B2" w14:textId="77777777" w:rsidTr="00A23D9F">
        <w:trPr>
          <w:trHeight w:val="300"/>
        </w:trPr>
        <w:tc>
          <w:tcPr>
            <w:tcW w:w="2093" w:type="dxa"/>
            <w:tcBorders>
              <w:top w:val="single" w:sz="4" w:space="0" w:color="auto"/>
              <w:bottom w:val="single" w:sz="4" w:space="0" w:color="auto"/>
            </w:tcBorders>
            <w:shd w:val="clear" w:color="auto" w:fill="auto"/>
            <w:noWrap/>
          </w:tcPr>
          <w:p w14:paraId="21180D02"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2015</w:t>
            </w:r>
          </w:p>
        </w:tc>
        <w:tc>
          <w:tcPr>
            <w:tcW w:w="6520" w:type="dxa"/>
            <w:tcBorders>
              <w:top w:val="single" w:sz="4" w:space="0" w:color="auto"/>
              <w:bottom w:val="single" w:sz="4" w:space="0" w:color="auto"/>
            </w:tcBorders>
            <w:shd w:val="clear" w:color="auto" w:fill="auto"/>
            <w:noWrap/>
          </w:tcPr>
          <w:p w14:paraId="32B7C830" w14:textId="77777777" w:rsidR="00107B89" w:rsidRPr="00107B89" w:rsidRDefault="00107B89" w:rsidP="00107B89">
            <w:pPr>
              <w:jc w:val="both"/>
              <w:rPr>
                <w:rFonts w:ascii="Arial" w:eastAsia="Calibri" w:hAnsi="Arial"/>
                <w:szCs w:val="22"/>
              </w:rPr>
            </w:pPr>
            <w:r w:rsidRPr="00107B89">
              <w:rPr>
                <w:rFonts w:ascii="Arial" w:eastAsia="Calibri" w:hAnsi="Arial"/>
                <w:szCs w:val="22"/>
              </w:rPr>
              <w:t>Planning and Development (Local Planning Schemes) Regulations 2015 gazetted which includes a new Model Scheme Text and Deemed Scheme Text.</w:t>
            </w:r>
          </w:p>
        </w:tc>
      </w:tr>
      <w:tr w:rsidR="00107B89" w:rsidRPr="00107B89" w14:paraId="41FEAFF3" w14:textId="77777777" w:rsidTr="00A23D9F">
        <w:trPr>
          <w:trHeight w:val="300"/>
        </w:trPr>
        <w:tc>
          <w:tcPr>
            <w:tcW w:w="2093" w:type="dxa"/>
            <w:tcBorders>
              <w:top w:val="single" w:sz="4" w:space="0" w:color="auto"/>
              <w:bottom w:val="single" w:sz="4" w:space="0" w:color="auto"/>
            </w:tcBorders>
            <w:shd w:val="clear" w:color="auto" w:fill="auto"/>
            <w:noWrap/>
          </w:tcPr>
          <w:p w14:paraId="249F14D6"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2015</w:t>
            </w:r>
          </w:p>
        </w:tc>
        <w:tc>
          <w:tcPr>
            <w:tcW w:w="6520" w:type="dxa"/>
            <w:tcBorders>
              <w:top w:val="single" w:sz="4" w:space="0" w:color="auto"/>
              <w:bottom w:val="single" w:sz="4" w:space="0" w:color="auto"/>
            </w:tcBorders>
            <w:shd w:val="clear" w:color="auto" w:fill="auto"/>
            <w:noWrap/>
          </w:tcPr>
          <w:p w14:paraId="05EF222C"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Re-drafted Local Planning Strategy sent to WAPC following Council endorsement with modifications. </w:t>
            </w:r>
          </w:p>
        </w:tc>
      </w:tr>
      <w:tr w:rsidR="00107B89" w:rsidRPr="00107B89" w14:paraId="4768834B" w14:textId="77777777" w:rsidTr="00A23D9F">
        <w:trPr>
          <w:trHeight w:val="300"/>
        </w:trPr>
        <w:tc>
          <w:tcPr>
            <w:tcW w:w="2093" w:type="dxa"/>
            <w:tcBorders>
              <w:top w:val="single" w:sz="4" w:space="0" w:color="auto"/>
              <w:bottom w:val="single" w:sz="4" w:space="0" w:color="auto"/>
            </w:tcBorders>
            <w:shd w:val="clear" w:color="auto" w:fill="auto"/>
            <w:noWrap/>
          </w:tcPr>
          <w:p w14:paraId="62B0DF6E"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2015</w:t>
            </w:r>
          </w:p>
        </w:tc>
        <w:tc>
          <w:tcPr>
            <w:tcW w:w="6520" w:type="dxa"/>
            <w:tcBorders>
              <w:top w:val="single" w:sz="4" w:space="0" w:color="auto"/>
              <w:bottom w:val="single" w:sz="4" w:space="0" w:color="auto"/>
            </w:tcBorders>
            <w:shd w:val="clear" w:color="auto" w:fill="auto"/>
            <w:noWrap/>
          </w:tcPr>
          <w:p w14:paraId="36787D37"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letter received confirming extension to complete Local Planning Scheme 3 granted - to be delivered by 31 May 2016</w:t>
            </w:r>
          </w:p>
        </w:tc>
      </w:tr>
      <w:tr w:rsidR="00107B89" w:rsidRPr="00107B89" w14:paraId="51C82664" w14:textId="77777777" w:rsidTr="00A23D9F">
        <w:trPr>
          <w:trHeight w:val="300"/>
        </w:trPr>
        <w:tc>
          <w:tcPr>
            <w:tcW w:w="2093" w:type="dxa"/>
            <w:tcBorders>
              <w:top w:val="single" w:sz="4" w:space="0" w:color="auto"/>
              <w:bottom w:val="single" w:sz="4" w:space="0" w:color="auto"/>
            </w:tcBorders>
            <w:shd w:val="clear" w:color="auto" w:fill="auto"/>
            <w:noWrap/>
          </w:tcPr>
          <w:p w14:paraId="0F81A5B2"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2015</w:t>
            </w:r>
          </w:p>
        </w:tc>
        <w:tc>
          <w:tcPr>
            <w:tcW w:w="6520" w:type="dxa"/>
            <w:tcBorders>
              <w:top w:val="single" w:sz="4" w:space="0" w:color="auto"/>
              <w:bottom w:val="single" w:sz="4" w:space="0" w:color="auto"/>
            </w:tcBorders>
            <w:shd w:val="clear" w:color="auto" w:fill="auto"/>
            <w:noWrap/>
          </w:tcPr>
          <w:p w14:paraId="7BBE6225" w14:textId="77777777" w:rsidR="00107B89" w:rsidRPr="00107B89" w:rsidRDefault="00107B89" w:rsidP="00107B89">
            <w:pPr>
              <w:jc w:val="both"/>
              <w:rPr>
                <w:rFonts w:ascii="Arial" w:eastAsia="Calibri" w:hAnsi="Arial"/>
                <w:szCs w:val="22"/>
              </w:rPr>
            </w:pPr>
            <w:r w:rsidRPr="00107B89">
              <w:rPr>
                <w:rFonts w:ascii="Arial" w:eastAsia="Calibri" w:hAnsi="Arial"/>
                <w:szCs w:val="22"/>
              </w:rPr>
              <w:t>Work commences on re-drafting Local Planning Scheme 3 to comply with new Model Scheme Text.</w:t>
            </w:r>
          </w:p>
        </w:tc>
      </w:tr>
      <w:tr w:rsidR="00107B89" w:rsidRPr="00107B89" w14:paraId="1EBF6BBE" w14:textId="77777777" w:rsidTr="00A23D9F">
        <w:trPr>
          <w:trHeight w:val="300"/>
        </w:trPr>
        <w:tc>
          <w:tcPr>
            <w:tcW w:w="2093" w:type="dxa"/>
            <w:tcBorders>
              <w:top w:val="single" w:sz="4" w:space="0" w:color="auto"/>
              <w:bottom w:val="single" w:sz="4" w:space="0" w:color="auto"/>
            </w:tcBorders>
            <w:shd w:val="clear" w:color="auto" w:fill="auto"/>
            <w:noWrap/>
          </w:tcPr>
          <w:p w14:paraId="0675BB66" w14:textId="77777777" w:rsidR="00107B89" w:rsidRPr="00107B89" w:rsidRDefault="00107B89" w:rsidP="00107B89">
            <w:pPr>
              <w:jc w:val="both"/>
              <w:rPr>
                <w:rFonts w:ascii="Arial" w:eastAsia="Calibri" w:hAnsi="Arial"/>
                <w:szCs w:val="22"/>
              </w:rPr>
            </w:pPr>
            <w:r w:rsidRPr="00107B89">
              <w:rPr>
                <w:rFonts w:ascii="Arial" w:eastAsia="Calibri" w:hAnsi="Arial"/>
                <w:szCs w:val="22"/>
              </w:rPr>
              <w:t>March 2016</w:t>
            </w:r>
          </w:p>
        </w:tc>
        <w:tc>
          <w:tcPr>
            <w:tcW w:w="6520" w:type="dxa"/>
            <w:tcBorders>
              <w:top w:val="single" w:sz="4" w:space="0" w:color="auto"/>
              <w:bottom w:val="single" w:sz="4" w:space="0" w:color="auto"/>
            </w:tcBorders>
            <w:shd w:val="clear" w:color="auto" w:fill="auto"/>
            <w:noWrap/>
          </w:tcPr>
          <w:p w14:paraId="6DA2EF33"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advises that Local Planning Strategy is certified for advertising.</w:t>
            </w:r>
          </w:p>
        </w:tc>
      </w:tr>
      <w:tr w:rsidR="00107B89" w:rsidRPr="00107B89" w14:paraId="5729F3B3" w14:textId="77777777" w:rsidTr="00A23D9F">
        <w:trPr>
          <w:trHeight w:val="300"/>
        </w:trPr>
        <w:tc>
          <w:tcPr>
            <w:tcW w:w="2093" w:type="dxa"/>
            <w:tcBorders>
              <w:top w:val="single" w:sz="4" w:space="0" w:color="auto"/>
              <w:bottom w:val="single" w:sz="4" w:space="0" w:color="auto"/>
            </w:tcBorders>
            <w:shd w:val="clear" w:color="auto" w:fill="auto"/>
            <w:noWrap/>
          </w:tcPr>
          <w:p w14:paraId="30952760"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March 2016 – May 2016 </w:t>
            </w:r>
          </w:p>
        </w:tc>
        <w:tc>
          <w:tcPr>
            <w:tcW w:w="6520" w:type="dxa"/>
            <w:tcBorders>
              <w:top w:val="single" w:sz="4" w:space="0" w:color="auto"/>
              <w:bottom w:val="single" w:sz="4" w:space="0" w:color="auto"/>
            </w:tcBorders>
            <w:shd w:val="clear" w:color="auto" w:fill="auto"/>
            <w:noWrap/>
          </w:tcPr>
          <w:p w14:paraId="65144F10" w14:textId="77777777" w:rsidR="00107B89" w:rsidRPr="00107B89" w:rsidRDefault="00107B89" w:rsidP="00107B89">
            <w:pPr>
              <w:jc w:val="both"/>
              <w:rPr>
                <w:rFonts w:ascii="Arial" w:eastAsia="Calibri" w:hAnsi="Arial"/>
                <w:szCs w:val="22"/>
              </w:rPr>
            </w:pPr>
            <w:r w:rsidRPr="00107B89">
              <w:rPr>
                <w:rFonts w:ascii="Arial" w:hAnsi="Arial"/>
                <w:szCs w:val="24"/>
                <w:lang w:eastAsia="en-AU"/>
              </w:rPr>
              <w:t>Local Planning Strategy advertised</w:t>
            </w:r>
          </w:p>
        </w:tc>
      </w:tr>
      <w:tr w:rsidR="00107B89" w:rsidRPr="00107B89" w14:paraId="5162D3C6" w14:textId="77777777" w:rsidTr="00A23D9F">
        <w:trPr>
          <w:trHeight w:val="300"/>
        </w:trPr>
        <w:tc>
          <w:tcPr>
            <w:tcW w:w="2093" w:type="dxa"/>
            <w:tcBorders>
              <w:top w:val="single" w:sz="4" w:space="0" w:color="auto"/>
              <w:bottom w:val="single" w:sz="4" w:space="0" w:color="auto"/>
            </w:tcBorders>
            <w:shd w:val="clear" w:color="auto" w:fill="auto"/>
            <w:noWrap/>
          </w:tcPr>
          <w:p w14:paraId="7F770087" w14:textId="77777777" w:rsidR="00107B89" w:rsidRPr="00107B89" w:rsidRDefault="00107B89" w:rsidP="00107B89">
            <w:pPr>
              <w:jc w:val="both"/>
              <w:rPr>
                <w:rFonts w:ascii="Arial" w:eastAsia="Calibri" w:hAnsi="Arial"/>
                <w:szCs w:val="22"/>
              </w:rPr>
            </w:pPr>
            <w:r w:rsidRPr="00107B89">
              <w:rPr>
                <w:rFonts w:ascii="Arial" w:eastAsia="Calibri" w:hAnsi="Arial"/>
                <w:szCs w:val="22"/>
              </w:rPr>
              <w:t>August 2016</w:t>
            </w:r>
          </w:p>
        </w:tc>
        <w:tc>
          <w:tcPr>
            <w:tcW w:w="6520" w:type="dxa"/>
            <w:tcBorders>
              <w:top w:val="single" w:sz="4" w:space="0" w:color="auto"/>
              <w:bottom w:val="single" w:sz="4" w:space="0" w:color="auto"/>
            </w:tcBorders>
            <w:shd w:val="clear" w:color="auto" w:fill="auto"/>
            <w:noWrap/>
          </w:tcPr>
          <w:p w14:paraId="135C2778" w14:textId="77777777" w:rsidR="00107B89" w:rsidRPr="00107B89" w:rsidRDefault="00107B89" w:rsidP="00107B89">
            <w:pPr>
              <w:jc w:val="both"/>
              <w:rPr>
                <w:rFonts w:ascii="Arial" w:eastAsia="Calibri" w:hAnsi="Arial"/>
                <w:szCs w:val="22"/>
              </w:rPr>
            </w:pPr>
            <w:r w:rsidRPr="00107B89">
              <w:rPr>
                <w:rFonts w:ascii="Arial" w:eastAsia="Calibri" w:hAnsi="Arial"/>
                <w:szCs w:val="22"/>
              </w:rPr>
              <w:t>Council adopts the Local Planning Strategy.</w:t>
            </w:r>
          </w:p>
        </w:tc>
      </w:tr>
      <w:tr w:rsidR="00107B89" w:rsidRPr="00107B89" w14:paraId="27453CEC" w14:textId="77777777" w:rsidTr="00A23D9F">
        <w:trPr>
          <w:trHeight w:val="300"/>
        </w:trPr>
        <w:tc>
          <w:tcPr>
            <w:tcW w:w="2093" w:type="dxa"/>
            <w:tcBorders>
              <w:top w:val="single" w:sz="4" w:space="0" w:color="auto"/>
              <w:bottom w:val="single" w:sz="4" w:space="0" w:color="auto"/>
            </w:tcBorders>
            <w:shd w:val="clear" w:color="auto" w:fill="auto"/>
            <w:noWrap/>
          </w:tcPr>
          <w:p w14:paraId="57634113" w14:textId="77777777" w:rsidR="00107B89" w:rsidRPr="00107B89" w:rsidRDefault="00107B89" w:rsidP="00107B89">
            <w:pPr>
              <w:jc w:val="both"/>
              <w:rPr>
                <w:rFonts w:ascii="Arial" w:eastAsia="Calibri" w:hAnsi="Arial"/>
                <w:szCs w:val="22"/>
              </w:rPr>
            </w:pPr>
            <w:r w:rsidRPr="00107B89">
              <w:rPr>
                <w:rFonts w:ascii="Arial" w:eastAsia="Calibri" w:hAnsi="Arial"/>
                <w:szCs w:val="22"/>
              </w:rPr>
              <w:t>December 2016</w:t>
            </w:r>
          </w:p>
        </w:tc>
        <w:tc>
          <w:tcPr>
            <w:tcW w:w="6520" w:type="dxa"/>
            <w:tcBorders>
              <w:top w:val="single" w:sz="4" w:space="0" w:color="auto"/>
              <w:bottom w:val="single" w:sz="4" w:space="0" w:color="auto"/>
            </w:tcBorders>
            <w:shd w:val="clear" w:color="auto" w:fill="auto"/>
            <w:noWrap/>
          </w:tcPr>
          <w:p w14:paraId="15C45032" w14:textId="77777777" w:rsidR="00107B89" w:rsidRPr="00107B89" w:rsidRDefault="00107B89" w:rsidP="00107B89">
            <w:pPr>
              <w:jc w:val="both"/>
              <w:rPr>
                <w:rFonts w:ascii="Arial" w:eastAsia="Calibri" w:hAnsi="Arial"/>
                <w:szCs w:val="22"/>
              </w:rPr>
            </w:pPr>
            <w:r w:rsidRPr="00107B89">
              <w:rPr>
                <w:rFonts w:ascii="Arial" w:eastAsia="Calibri" w:hAnsi="Arial"/>
                <w:szCs w:val="22"/>
              </w:rPr>
              <w:t>Draft Local Planning Scheme 3 adopted by Council (to proceed to advertise) with modifications.</w:t>
            </w:r>
          </w:p>
        </w:tc>
      </w:tr>
      <w:tr w:rsidR="00107B89" w:rsidRPr="00107B89" w14:paraId="3033E708" w14:textId="77777777" w:rsidTr="00A23D9F">
        <w:trPr>
          <w:trHeight w:val="300"/>
        </w:trPr>
        <w:tc>
          <w:tcPr>
            <w:tcW w:w="2093" w:type="dxa"/>
            <w:tcBorders>
              <w:top w:val="single" w:sz="4" w:space="0" w:color="auto"/>
              <w:bottom w:val="single" w:sz="4" w:space="0" w:color="auto"/>
            </w:tcBorders>
            <w:shd w:val="clear" w:color="auto" w:fill="auto"/>
            <w:noWrap/>
          </w:tcPr>
          <w:p w14:paraId="263EEA66" w14:textId="77777777" w:rsidR="00107B89" w:rsidRPr="00107B89" w:rsidRDefault="00107B89" w:rsidP="00107B89">
            <w:pPr>
              <w:jc w:val="both"/>
              <w:rPr>
                <w:rFonts w:ascii="Arial" w:eastAsia="Calibri" w:hAnsi="Arial"/>
                <w:szCs w:val="22"/>
              </w:rPr>
            </w:pPr>
            <w:r w:rsidRPr="00107B89">
              <w:rPr>
                <w:rFonts w:ascii="Arial" w:eastAsia="Calibri" w:hAnsi="Arial"/>
                <w:szCs w:val="22"/>
              </w:rPr>
              <w:t>September 2017</w:t>
            </w:r>
          </w:p>
        </w:tc>
        <w:tc>
          <w:tcPr>
            <w:tcW w:w="6520" w:type="dxa"/>
            <w:tcBorders>
              <w:top w:val="single" w:sz="4" w:space="0" w:color="auto"/>
              <w:bottom w:val="single" w:sz="4" w:space="0" w:color="auto"/>
            </w:tcBorders>
            <w:shd w:val="clear" w:color="auto" w:fill="auto"/>
            <w:noWrap/>
          </w:tcPr>
          <w:p w14:paraId="56B31B87" w14:textId="77777777" w:rsidR="00107B89" w:rsidRPr="00107B89" w:rsidRDefault="00107B89" w:rsidP="00107B89">
            <w:pPr>
              <w:jc w:val="both"/>
              <w:rPr>
                <w:rFonts w:ascii="Arial" w:eastAsia="Calibri" w:hAnsi="Arial"/>
                <w:szCs w:val="22"/>
              </w:rPr>
            </w:pPr>
            <w:r w:rsidRPr="00107B89">
              <w:rPr>
                <w:rFonts w:ascii="Arial" w:eastAsia="Calibri" w:hAnsi="Arial"/>
                <w:szCs w:val="22"/>
              </w:rPr>
              <w:t>Local Planning Strategy endorsed by WAPC.</w:t>
            </w:r>
          </w:p>
        </w:tc>
      </w:tr>
      <w:tr w:rsidR="00107B89" w:rsidRPr="00107B89" w14:paraId="47046788" w14:textId="77777777" w:rsidTr="00A23D9F">
        <w:trPr>
          <w:trHeight w:val="300"/>
        </w:trPr>
        <w:tc>
          <w:tcPr>
            <w:tcW w:w="2093" w:type="dxa"/>
            <w:tcBorders>
              <w:top w:val="single" w:sz="4" w:space="0" w:color="auto"/>
              <w:bottom w:val="single" w:sz="4" w:space="0" w:color="auto"/>
            </w:tcBorders>
            <w:shd w:val="clear" w:color="auto" w:fill="auto"/>
            <w:noWrap/>
          </w:tcPr>
          <w:p w14:paraId="5232E157" w14:textId="77777777" w:rsidR="00107B89" w:rsidRPr="00107B89" w:rsidRDefault="00107B89" w:rsidP="00107B89">
            <w:pPr>
              <w:jc w:val="both"/>
              <w:rPr>
                <w:rFonts w:ascii="Arial" w:eastAsia="Calibri" w:hAnsi="Arial"/>
                <w:szCs w:val="22"/>
              </w:rPr>
            </w:pPr>
            <w:r w:rsidRPr="00107B89">
              <w:rPr>
                <w:rFonts w:ascii="Arial" w:eastAsia="Calibri" w:hAnsi="Arial"/>
                <w:szCs w:val="22"/>
              </w:rPr>
              <w:t>October 2017</w:t>
            </w:r>
          </w:p>
        </w:tc>
        <w:tc>
          <w:tcPr>
            <w:tcW w:w="6520" w:type="dxa"/>
            <w:tcBorders>
              <w:top w:val="single" w:sz="4" w:space="0" w:color="auto"/>
              <w:bottom w:val="single" w:sz="4" w:space="0" w:color="auto"/>
            </w:tcBorders>
            <w:shd w:val="clear" w:color="auto" w:fill="auto"/>
            <w:noWrap/>
          </w:tcPr>
          <w:p w14:paraId="04FBB2BB" w14:textId="77777777" w:rsidR="00107B89" w:rsidRPr="00107B89" w:rsidRDefault="00107B89" w:rsidP="00107B89">
            <w:pPr>
              <w:jc w:val="both"/>
              <w:rPr>
                <w:rFonts w:ascii="Arial" w:eastAsia="Calibri" w:hAnsi="Arial"/>
                <w:szCs w:val="22"/>
              </w:rPr>
            </w:pPr>
            <w:r w:rsidRPr="00107B89">
              <w:rPr>
                <w:rFonts w:ascii="Arial" w:eastAsia="Calibri" w:hAnsi="Arial"/>
                <w:szCs w:val="22"/>
              </w:rPr>
              <w:t>WAPC advises that the Scheme has been considered and requires modifications prior to advertising</w:t>
            </w:r>
          </w:p>
        </w:tc>
      </w:tr>
      <w:tr w:rsidR="00107B89" w:rsidRPr="00107B89" w14:paraId="37DD6FCE" w14:textId="77777777" w:rsidTr="00A23D9F">
        <w:trPr>
          <w:trHeight w:val="300"/>
        </w:trPr>
        <w:tc>
          <w:tcPr>
            <w:tcW w:w="2093" w:type="dxa"/>
            <w:tcBorders>
              <w:top w:val="single" w:sz="4" w:space="0" w:color="auto"/>
              <w:bottom w:val="single" w:sz="4" w:space="0" w:color="auto"/>
            </w:tcBorders>
            <w:shd w:val="clear" w:color="auto" w:fill="auto"/>
            <w:noWrap/>
          </w:tcPr>
          <w:p w14:paraId="0F049DB5" w14:textId="77777777" w:rsidR="00107B89" w:rsidRPr="00107B89" w:rsidRDefault="00107B89" w:rsidP="00107B89">
            <w:pPr>
              <w:jc w:val="both"/>
              <w:rPr>
                <w:rFonts w:ascii="Arial" w:eastAsia="Calibri" w:hAnsi="Arial"/>
                <w:szCs w:val="22"/>
              </w:rPr>
            </w:pPr>
            <w:r w:rsidRPr="00107B89">
              <w:rPr>
                <w:rFonts w:ascii="Arial" w:eastAsia="Calibri" w:hAnsi="Arial"/>
                <w:szCs w:val="22"/>
              </w:rPr>
              <w:t>November 2017</w:t>
            </w:r>
          </w:p>
        </w:tc>
        <w:tc>
          <w:tcPr>
            <w:tcW w:w="6520" w:type="dxa"/>
            <w:tcBorders>
              <w:top w:val="single" w:sz="4" w:space="0" w:color="auto"/>
              <w:bottom w:val="single" w:sz="4" w:space="0" w:color="auto"/>
            </w:tcBorders>
            <w:shd w:val="clear" w:color="auto" w:fill="auto"/>
            <w:noWrap/>
          </w:tcPr>
          <w:p w14:paraId="3F22DF4D" w14:textId="77777777" w:rsidR="00107B89" w:rsidRPr="00107B89" w:rsidRDefault="00107B89" w:rsidP="00107B89">
            <w:pPr>
              <w:jc w:val="both"/>
              <w:rPr>
                <w:rFonts w:ascii="Arial" w:eastAsia="Calibri" w:hAnsi="Arial"/>
                <w:szCs w:val="22"/>
              </w:rPr>
            </w:pPr>
            <w:r w:rsidRPr="00107B89">
              <w:rPr>
                <w:rFonts w:ascii="Arial" w:eastAsia="Calibri" w:hAnsi="Arial"/>
                <w:szCs w:val="22"/>
              </w:rPr>
              <w:t>Advertising commences on draft Local Planning Scheme 3</w:t>
            </w:r>
          </w:p>
        </w:tc>
      </w:tr>
      <w:tr w:rsidR="00107B89" w:rsidRPr="00107B89" w14:paraId="2DD7E2CB" w14:textId="77777777" w:rsidTr="00A23D9F">
        <w:trPr>
          <w:trHeight w:val="300"/>
        </w:trPr>
        <w:tc>
          <w:tcPr>
            <w:tcW w:w="2093" w:type="dxa"/>
            <w:tcBorders>
              <w:top w:val="single" w:sz="4" w:space="0" w:color="auto"/>
              <w:bottom w:val="single" w:sz="4" w:space="0" w:color="auto"/>
            </w:tcBorders>
            <w:shd w:val="clear" w:color="auto" w:fill="auto"/>
            <w:noWrap/>
          </w:tcPr>
          <w:p w14:paraId="4516FBB7" w14:textId="77777777" w:rsidR="00107B89" w:rsidRPr="00107B89" w:rsidRDefault="00107B89" w:rsidP="00107B89">
            <w:pPr>
              <w:jc w:val="both"/>
              <w:rPr>
                <w:rFonts w:ascii="Arial" w:eastAsia="Calibri" w:hAnsi="Arial"/>
                <w:szCs w:val="22"/>
              </w:rPr>
            </w:pPr>
            <w:r w:rsidRPr="00107B89">
              <w:rPr>
                <w:rFonts w:ascii="Arial" w:eastAsia="Calibri" w:hAnsi="Arial"/>
                <w:szCs w:val="22"/>
              </w:rPr>
              <w:t>April 2018</w:t>
            </w:r>
          </w:p>
        </w:tc>
        <w:tc>
          <w:tcPr>
            <w:tcW w:w="6520" w:type="dxa"/>
            <w:tcBorders>
              <w:top w:val="single" w:sz="4" w:space="0" w:color="auto"/>
              <w:bottom w:val="single" w:sz="4" w:space="0" w:color="auto"/>
            </w:tcBorders>
            <w:shd w:val="clear" w:color="auto" w:fill="auto"/>
            <w:noWrap/>
          </w:tcPr>
          <w:p w14:paraId="1DC37911" w14:textId="77777777" w:rsidR="00107B89" w:rsidRPr="00107B89" w:rsidRDefault="00107B89" w:rsidP="00107B89">
            <w:pPr>
              <w:jc w:val="both"/>
              <w:rPr>
                <w:rFonts w:ascii="Arial" w:eastAsia="Calibri" w:hAnsi="Arial"/>
                <w:szCs w:val="22"/>
              </w:rPr>
            </w:pPr>
            <w:r w:rsidRPr="00107B89">
              <w:rPr>
                <w:rFonts w:ascii="Arial" w:eastAsia="Calibri" w:hAnsi="Arial"/>
                <w:szCs w:val="22"/>
              </w:rPr>
              <w:t>Advertising closes on draft Local Planning Scheme 3</w:t>
            </w:r>
          </w:p>
          <w:p w14:paraId="6F0855FE" w14:textId="77777777" w:rsidR="00107B89" w:rsidRPr="00107B89" w:rsidRDefault="00107B89" w:rsidP="00107B89">
            <w:pPr>
              <w:jc w:val="both"/>
              <w:rPr>
                <w:rFonts w:ascii="Arial" w:eastAsia="Calibri" w:hAnsi="Arial"/>
                <w:szCs w:val="22"/>
              </w:rPr>
            </w:pPr>
            <w:r w:rsidRPr="00107B89">
              <w:rPr>
                <w:rFonts w:ascii="Arial" w:eastAsia="Calibri" w:hAnsi="Arial"/>
                <w:szCs w:val="22"/>
              </w:rPr>
              <w:t>Consideration of submissions commences</w:t>
            </w:r>
          </w:p>
        </w:tc>
      </w:tr>
    </w:tbl>
    <w:p w14:paraId="56D6A207" w14:textId="7DDB7482" w:rsidR="007A3E46" w:rsidRDefault="007A3E46" w:rsidP="00107B89">
      <w:pPr>
        <w:jc w:val="both"/>
        <w:rPr>
          <w:rFonts w:ascii="Arial" w:eastAsia="Calibri" w:hAnsi="Arial" w:cs="Arial"/>
          <w:szCs w:val="32"/>
        </w:rPr>
      </w:pPr>
    </w:p>
    <w:p w14:paraId="67118966" w14:textId="26D0F6BB" w:rsidR="007E4DE1" w:rsidRDefault="007E4DE1" w:rsidP="00107B89">
      <w:pPr>
        <w:jc w:val="both"/>
        <w:rPr>
          <w:rFonts w:ascii="Arial" w:eastAsia="Calibri" w:hAnsi="Arial" w:cs="Arial"/>
          <w:szCs w:val="32"/>
        </w:rPr>
      </w:pPr>
    </w:p>
    <w:p w14:paraId="39963442" w14:textId="65B556B7" w:rsidR="007E4DE1" w:rsidRDefault="007E4DE1" w:rsidP="00107B89">
      <w:pPr>
        <w:jc w:val="both"/>
        <w:rPr>
          <w:rFonts w:ascii="Arial" w:eastAsia="Calibri" w:hAnsi="Arial" w:cs="Arial"/>
          <w:szCs w:val="32"/>
        </w:rPr>
      </w:pPr>
    </w:p>
    <w:p w14:paraId="78CC8F7B" w14:textId="4C8F6F49" w:rsidR="007E4DE1" w:rsidRDefault="007E4DE1" w:rsidP="00107B89">
      <w:pPr>
        <w:jc w:val="both"/>
        <w:rPr>
          <w:rFonts w:ascii="Arial" w:eastAsia="Calibri" w:hAnsi="Arial" w:cs="Arial"/>
          <w:szCs w:val="32"/>
        </w:rPr>
      </w:pPr>
    </w:p>
    <w:p w14:paraId="35AD1784" w14:textId="23123E95" w:rsidR="007E4DE1" w:rsidRDefault="007E4DE1" w:rsidP="00107B89">
      <w:pPr>
        <w:jc w:val="both"/>
        <w:rPr>
          <w:rFonts w:ascii="Arial" w:eastAsia="Calibri" w:hAnsi="Arial" w:cs="Arial"/>
          <w:szCs w:val="32"/>
        </w:rPr>
      </w:pPr>
    </w:p>
    <w:p w14:paraId="0DF7AC07" w14:textId="386C4A07" w:rsidR="007E4DE1" w:rsidRDefault="007E4DE1" w:rsidP="00107B89">
      <w:pPr>
        <w:jc w:val="both"/>
        <w:rPr>
          <w:rFonts w:ascii="Arial" w:eastAsia="Calibri" w:hAnsi="Arial" w:cs="Arial"/>
          <w:szCs w:val="32"/>
        </w:rPr>
      </w:pPr>
    </w:p>
    <w:p w14:paraId="2D60B6ED" w14:textId="15EEB646" w:rsidR="007E4DE1" w:rsidRDefault="007E4DE1" w:rsidP="00107B89">
      <w:pPr>
        <w:jc w:val="both"/>
        <w:rPr>
          <w:rFonts w:ascii="Arial" w:eastAsia="Calibri" w:hAnsi="Arial" w:cs="Arial"/>
          <w:szCs w:val="32"/>
        </w:rPr>
      </w:pPr>
    </w:p>
    <w:p w14:paraId="01D34FCF" w14:textId="77777777" w:rsidR="007E4DE1" w:rsidRPr="00107B89" w:rsidRDefault="007E4DE1" w:rsidP="00107B89">
      <w:pPr>
        <w:jc w:val="both"/>
        <w:rPr>
          <w:rFonts w:ascii="Arial" w:eastAsia="Calibri" w:hAnsi="Arial" w:cs="Arial"/>
          <w:szCs w:val="32"/>
        </w:rPr>
      </w:pPr>
    </w:p>
    <w:p w14:paraId="5FC804F6" w14:textId="5DEFEE7E" w:rsidR="00107B89" w:rsidRPr="00107B89" w:rsidRDefault="00167421" w:rsidP="00E22C83">
      <w:pPr>
        <w:tabs>
          <w:tab w:val="left" w:pos="567"/>
        </w:tabs>
        <w:jc w:val="both"/>
        <w:rPr>
          <w:rFonts w:ascii="Arial" w:eastAsia="Calibri" w:hAnsi="Arial" w:cs="Arial"/>
          <w:b/>
          <w:szCs w:val="32"/>
        </w:rPr>
      </w:pPr>
      <w:bookmarkStart w:id="47" w:name="_Toc519633337"/>
      <w:bookmarkStart w:id="48" w:name="_Toc519632679"/>
      <w:bookmarkStart w:id="49" w:name="_Toc519671494"/>
      <w:bookmarkStart w:id="50" w:name="_Toc519672925"/>
      <w:bookmarkStart w:id="51" w:name="_Toc519673367"/>
      <w:bookmarkStart w:id="52" w:name="_Toc519674053"/>
      <w:bookmarkStart w:id="53" w:name="_Toc519674899"/>
      <w:bookmarkStart w:id="54" w:name="_Toc519676052"/>
      <w:bookmarkStart w:id="55" w:name="_Toc519678746"/>
      <w:bookmarkStart w:id="56" w:name="_Toc519679686"/>
      <w:bookmarkStart w:id="57" w:name="_Toc519681020"/>
      <w:bookmarkStart w:id="58" w:name="_Toc519684674"/>
      <w:bookmarkStart w:id="59" w:name="_Toc519685058"/>
      <w:bookmarkStart w:id="60" w:name="_Toc519685004"/>
      <w:bookmarkStart w:id="61" w:name="_Toc519686644"/>
      <w:bookmarkStart w:id="62" w:name="_Toc519688810"/>
      <w:bookmarkStart w:id="63" w:name="_Toc519689137"/>
      <w:r>
        <w:rPr>
          <w:rFonts w:ascii="Arial" w:eastAsia="Calibri" w:hAnsi="Arial" w:cs="Arial"/>
          <w:b/>
          <w:szCs w:val="32"/>
        </w:rPr>
        <w:lastRenderedPageBreak/>
        <w:t xml:space="preserve">3.1 </w:t>
      </w:r>
      <w:r w:rsidR="00E22C83">
        <w:rPr>
          <w:rFonts w:ascii="Arial" w:eastAsia="Calibri" w:hAnsi="Arial" w:cs="Arial"/>
          <w:b/>
          <w:szCs w:val="32"/>
        </w:rPr>
        <w:tab/>
      </w:r>
      <w:r w:rsidR="00107B89" w:rsidRPr="00107B89">
        <w:rPr>
          <w:rFonts w:ascii="Arial" w:eastAsia="Calibri" w:hAnsi="Arial" w:cs="Arial"/>
          <w:b/>
          <w:szCs w:val="32"/>
        </w:rPr>
        <w:t>Key Relevant Previous Council Decisions: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7734522" w14:textId="77777777" w:rsidR="00107B89" w:rsidRPr="00107B89" w:rsidRDefault="00107B89" w:rsidP="00107B89">
      <w:pPr>
        <w:jc w:val="both"/>
        <w:rPr>
          <w:rFonts w:ascii="Arial" w:eastAsia="Calibri" w:hAnsi="Arial" w:cs="Arial"/>
          <w:szCs w:val="32"/>
        </w:rPr>
      </w:pPr>
    </w:p>
    <w:p w14:paraId="3C2FF52E" w14:textId="77777777" w:rsidR="00107B89" w:rsidRPr="00107B89" w:rsidRDefault="00107B89" w:rsidP="00107B89">
      <w:pPr>
        <w:jc w:val="both"/>
        <w:rPr>
          <w:rFonts w:ascii="Arial" w:eastAsia="Calibri" w:hAnsi="Arial"/>
          <w:szCs w:val="22"/>
        </w:rPr>
      </w:pPr>
      <w:r w:rsidRPr="00107B89">
        <w:rPr>
          <w:rFonts w:ascii="Arial" w:eastAsia="Calibri" w:hAnsi="Arial"/>
          <w:szCs w:val="22"/>
        </w:rPr>
        <w:t>Item PD29.15 – OCM 26 May 2015</w:t>
      </w:r>
    </w:p>
    <w:p w14:paraId="16DDB8A9" w14:textId="77777777" w:rsidR="00107B89" w:rsidRPr="00107B89" w:rsidRDefault="00107B89" w:rsidP="00107B89">
      <w:pPr>
        <w:ind w:left="426"/>
        <w:jc w:val="both"/>
        <w:rPr>
          <w:rFonts w:ascii="Arial" w:eastAsia="Calibri" w:hAnsi="Arial"/>
          <w:b/>
          <w:bCs/>
          <w:szCs w:val="22"/>
        </w:rPr>
      </w:pPr>
    </w:p>
    <w:p w14:paraId="5301E1CB" w14:textId="77777777" w:rsidR="00107B89" w:rsidRPr="00107B89" w:rsidRDefault="00107B89" w:rsidP="00A23D9F">
      <w:pPr>
        <w:jc w:val="both"/>
        <w:rPr>
          <w:rFonts w:ascii="Arial" w:eastAsia="Calibri" w:hAnsi="Arial"/>
          <w:bCs/>
          <w:i/>
          <w:szCs w:val="22"/>
        </w:rPr>
      </w:pPr>
      <w:r w:rsidRPr="00107B89">
        <w:rPr>
          <w:rFonts w:ascii="Arial" w:eastAsia="Calibri" w:hAnsi="Arial"/>
          <w:bCs/>
          <w:i/>
          <w:szCs w:val="22"/>
        </w:rPr>
        <w:t>“Council</w:t>
      </w:r>
    </w:p>
    <w:p w14:paraId="0A3FFDA5" w14:textId="77777777" w:rsidR="00107B89" w:rsidRPr="00107B89" w:rsidRDefault="00107B89" w:rsidP="00107B89">
      <w:pPr>
        <w:ind w:left="426"/>
        <w:jc w:val="both"/>
        <w:rPr>
          <w:rFonts w:ascii="Arial" w:eastAsia="Calibri" w:hAnsi="Arial"/>
          <w:bCs/>
          <w:i/>
          <w:szCs w:val="22"/>
        </w:rPr>
      </w:pPr>
    </w:p>
    <w:p w14:paraId="53F24EB3" w14:textId="2E3E8D7C"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 xml:space="preserve">Seek an extension of the </w:t>
      </w:r>
      <w:proofErr w:type="gramStart"/>
      <w:r w:rsidRPr="00107B89">
        <w:rPr>
          <w:rFonts w:ascii="Arial" w:eastAsia="Calibri" w:hAnsi="Arial"/>
          <w:bCs/>
          <w:i/>
          <w:szCs w:val="22"/>
        </w:rPr>
        <w:t>42 day</w:t>
      </w:r>
      <w:proofErr w:type="gramEnd"/>
      <w:r w:rsidRPr="00107B89">
        <w:rPr>
          <w:rFonts w:ascii="Arial" w:eastAsia="Calibri" w:hAnsi="Arial"/>
          <w:bCs/>
          <w:i/>
          <w:szCs w:val="22"/>
        </w:rPr>
        <w:t xml:space="preserve"> timeframe for making changes to Town Planning Scheme No.3 in order for Administration to complete the Local Planning Strategy;</w:t>
      </w:r>
    </w:p>
    <w:p w14:paraId="11C205DE" w14:textId="77777777" w:rsidR="00107B89" w:rsidRPr="00107B89" w:rsidRDefault="00107B89" w:rsidP="00107B89">
      <w:pPr>
        <w:tabs>
          <w:tab w:val="left" w:pos="851"/>
        </w:tabs>
        <w:ind w:left="851"/>
        <w:jc w:val="both"/>
        <w:rPr>
          <w:rFonts w:ascii="Arial" w:eastAsia="Calibri" w:hAnsi="Arial"/>
          <w:bCs/>
          <w:i/>
          <w:szCs w:val="22"/>
        </w:rPr>
      </w:pPr>
    </w:p>
    <w:p w14:paraId="5B67CB25"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Proceeds with the immediate and urgent completion of the Local Planning Strategy for submission to the Western Australian Planning Commission;</w:t>
      </w:r>
    </w:p>
    <w:p w14:paraId="37E93ECE" w14:textId="77777777" w:rsidR="00107B89" w:rsidRPr="00107B89" w:rsidRDefault="00107B89" w:rsidP="00107B89">
      <w:pPr>
        <w:tabs>
          <w:tab w:val="left" w:pos="851"/>
        </w:tabs>
        <w:jc w:val="both"/>
        <w:rPr>
          <w:rFonts w:ascii="Arial" w:eastAsia="Calibri" w:hAnsi="Arial"/>
          <w:bCs/>
          <w:i/>
          <w:szCs w:val="22"/>
        </w:rPr>
      </w:pPr>
    </w:p>
    <w:p w14:paraId="0A1B420D"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Upon completion of the Local Planning Strategy and approval for advertising, proceeds with immediate and urgent completion of Town Planning Scheme No.3 for submission to the Western Australian Planning Commission;</w:t>
      </w:r>
    </w:p>
    <w:p w14:paraId="52C19EB3" w14:textId="77777777" w:rsidR="00107B89" w:rsidRPr="00107B89" w:rsidRDefault="00107B89" w:rsidP="00107B89">
      <w:pPr>
        <w:tabs>
          <w:tab w:val="left" w:pos="851"/>
        </w:tabs>
        <w:jc w:val="both"/>
        <w:rPr>
          <w:rFonts w:ascii="Arial" w:eastAsia="Calibri" w:hAnsi="Arial"/>
          <w:bCs/>
          <w:i/>
          <w:szCs w:val="22"/>
        </w:rPr>
      </w:pPr>
    </w:p>
    <w:p w14:paraId="68F218C9"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Does not initiate further amendments to Town Planning Scheme No. 2; and</w:t>
      </w:r>
    </w:p>
    <w:p w14:paraId="2AADB61B" w14:textId="77777777" w:rsidR="00107B89" w:rsidRPr="00107B89" w:rsidRDefault="00107B89" w:rsidP="00107B89">
      <w:pPr>
        <w:tabs>
          <w:tab w:val="left" w:pos="851"/>
        </w:tabs>
        <w:jc w:val="both"/>
        <w:rPr>
          <w:rFonts w:ascii="Arial" w:eastAsia="Calibri" w:hAnsi="Arial"/>
          <w:bCs/>
          <w:i/>
          <w:szCs w:val="22"/>
        </w:rPr>
      </w:pPr>
    </w:p>
    <w:p w14:paraId="652FF08A" w14:textId="77777777" w:rsidR="00107B89" w:rsidRPr="00107B89" w:rsidRDefault="00107B89" w:rsidP="00446AAF">
      <w:pPr>
        <w:numPr>
          <w:ilvl w:val="0"/>
          <w:numId w:val="17"/>
        </w:numPr>
        <w:tabs>
          <w:tab w:val="left" w:pos="567"/>
        </w:tabs>
        <w:ind w:left="567" w:hanging="567"/>
        <w:jc w:val="both"/>
        <w:rPr>
          <w:rFonts w:ascii="Arial" w:eastAsia="Calibri" w:hAnsi="Arial"/>
          <w:bCs/>
          <w:i/>
          <w:szCs w:val="22"/>
        </w:rPr>
      </w:pPr>
      <w:r w:rsidRPr="00107B89">
        <w:rPr>
          <w:rFonts w:ascii="Arial" w:eastAsia="Calibri" w:hAnsi="Arial"/>
          <w:bCs/>
          <w:i/>
          <w:szCs w:val="22"/>
        </w:rPr>
        <w:t>To the extent that it is practicable, any existing amendments to Town Planning Scheme No. 2 that are afoot be incorporated into this process rather than pursued in isolation.”</w:t>
      </w:r>
    </w:p>
    <w:p w14:paraId="7B2BC9F4" w14:textId="77777777" w:rsidR="00107B89" w:rsidRPr="00107B89" w:rsidRDefault="00107B89" w:rsidP="00107B89">
      <w:pPr>
        <w:jc w:val="both"/>
        <w:rPr>
          <w:rFonts w:ascii="Arial" w:eastAsia="Calibri" w:hAnsi="Arial"/>
          <w:szCs w:val="22"/>
        </w:rPr>
      </w:pPr>
    </w:p>
    <w:p w14:paraId="59EF7E17"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Item 7 – Draft Local Planning Scheme No. 3 - Special Council Minutes 13 December 2016 </w:t>
      </w:r>
    </w:p>
    <w:p w14:paraId="53C51A49" w14:textId="77777777" w:rsidR="00107B89" w:rsidRPr="00107B89" w:rsidRDefault="00107B89" w:rsidP="00107B89">
      <w:pPr>
        <w:ind w:left="426"/>
        <w:jc w:val="both"/>
        <w:rPr>
          <w:rFonts w:ascii="Arial" w:eastAsia="Calibri" w:hAnsi="Arial"/>
          <w:szCs w:val="22"/>
        </w:rPr>
      </w:pPr>
    </w:p>
    <w:p w14:paraId="4B8E4BDE" w14:textId="77777777" w:rsidR="00107B89" w:rsidRPr="00107B89" w:rsidRDefault="00107B89" w:rsidP="00F17E26">
      <w:pPr>
        <w:jc w:val="both"/>
        <w:rPr>
          <w:rFonts w:ascii="Arial" w:eastAsia="Calibri" w:hAnsi="Arial"/>
          <w:bCs/>
          <w:szCs w:val="22"/>
        </w:rPr>
      </w:pPr>
      <w:r w:rsidRPr="00107B89">
        <w:rPr>
          <w:rFonts w:ascii="Arial" w:eastAsia="Calibri" w:hAnsi="Arial"/>
          <w:bCs/>
          <w:szCs w:val="22"/>
        </w:rPr>
        <w:t>“Council Resolution</w:t>
      </w:r>
    </w:p>
    <w:p w14:paraId="2D016C53" w14:textId="77777777" w:rsidR="00107B89" w:rsidRPr="00107B89" w:rsidRDefault="00107B89" w:rsidP="00107B89">
      <w:pPr>
        <w:jc w:val="both"/>
        <w:rPr>
          <w:rFonts w:ascii="Arial" w:eastAsia="Calibri" w:hAnsi="Arial"/>
          <w:b/>
          <w:bCs/>
          <w:szCs w:val="22"/>
        </w:rPr>
      </w:pPr>
    </w:p>
    <w:p w14:paraId="2AA57C7A"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Council adopts draft Local Planning Scheme No. 3 in accordance with r. 21(1) of the Planning and Development (Local Planning Schemes) Regulations 2015 and proceeds to advertise with the following modifications:</w:t>
      </w:r>
    </w:p>
    <w:p w14:paraId="29A5235F" w14:textId="77777777" w:rsidR="00107B89" w:rsidRPr="00107B89" w:rsidRDefault="00107B89" w:rsidP="00107B89">
      <w:pPr>
        <w:ind w:left="426"/>
        <w:jc w:val="both"/>
        <w:rPr>
          <w:rFonts w:ascii="Arial" w:eastAsia="Calibri" w:hAnsi="Arial"/>
          <w:bCs/>
          <w:i/>
          <w:szCs w:val="22"/>
        </w:rPr>
      </w:pPr>
    </w:p>
    <w:p w14:paraId="3F4ABF31"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That 120 Montgomery Avenue Mt Claremont remain with current zoning: Public Purposes.</w:t>
      </w:r>
    </w:p>
    <w:p w14:paraId="31957FD0" w14:textId="77777777" w:rsidR="00107B89" w:rsidRPr="00107B89" w:rsidRDefault="00107B89" w:rsidP="00107B89">
      <w:pPr>
        <w:ind w:left="426"/>
        <w:jc w:val="both"/>
        <w:rPr>
          <w:rFonts w:ascii="Arial" w:eastAsia="Calibri" w:hAnsi="Arial"/>
          <w:bCs/>
          <w:i/>
          <w:szCs w:val="22"/>
        </w:rPr>
      </w:pPr>
    </w:p>
    <w:p w14:paraId="4F550D34"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That Residential Zoning on Stirling Highway (map 4 of 5) - at least all TPS2 Residential Zoning for lots fronting Stirling Highway is to be retained in LPS3.</w:t>
      </w:r>
    </w:p>
    <w:p w14:paraId="0CE8580A" w14:textId="77777777" w:rsidR="00107B89" w:rsidRPr="00107B89" w:rsidRDefault="00107B89" w:rsidP="00107B89">
      <w:pPr>
        <w:jc w:val="both"/>
        <w:rPr>
          <w:rFonts w:ascii="Arial" w:eastAsia="Calibri" w:hAnsi="Arial"/>
          <w:bCs/>
          <w:i/>
          <w:szCs w:val="22"/>
        </w:rPr>
      </w:pPr>
    </w:p>
    <w:p w14:paraId="48862A6F"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That Captain Stirling Hotel Redevelopment (map 4 of 5) - The TPS2 existing zoning of the Captain Stirling Hotel and adjoining area is to be retained in LPS3.</w:t>
      </w:r>
    </w:p>
    <w:p w14:paraId="5E16C402" w14:textId="77777777" w:rsidR="00107B89" w:rsidRPr="00107B89" w:rsidRDefault="00107B89" w:rsidP="00107B89">
      <w:pPr>
        <w:jc w:val="both"/>
        <w:rPr>
          <w:rFonts w:ascii="Arial" w:eastAsia="Calibri" w:hAnsi="Arial"/>
          <w:bCs/>
          <w:i/>
          <w:szCs w:val="22"/>
        </w:rPr>
      </w:pPr>
    </w:p>
    <w:p w14:paraId="2A6A58D8"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Change Office Use in the Zoning Table (page 11) to “I” in the Mixed Residential, Mixed Use and Centre Neighbourhood Zones.</w:t>
      </w:r>
    </w:p>
    <w:p w14:paraId="4CDF2152" w14:textId="77777777" w:rsidR="00107B89" w:rsidRPr="00107B89" w:rsidRDefault="00107B89" w:rsidP="00107B89">
      <w:pPr>
        <w:jc w:val="both"/>
        <w:rPr>
          <w:rFonts w:ascii="Arial" w:eastAsia="Calibri" w:hAnsi="Arial"/>
          <w:bCs/>
          <w:i/>
          <w:szCs w:val="22"/>
        </w:rPr>
      </w:pPr>
    </w:p>
    <w:p w14:paraId="270E323D"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lastRenderedPageBreak/>
        <w:t xml:space="preserve">Fast Food - Change the definitions of Fast food outlet – large, Fast food outlet – small and </w:t>
      </w:r>
      <w:proofErr w:type="spellStart"/>
      <w:r w:rsidRPr="00107B89">
        <w:rPr>
          <w:rFonts w:ascii="Arial" w:eastAsia="Calibri" w:hAnsi="Arial"/>
          <w:bCs/>
          <w:i/>
          <w:szCs w:val="22"/>
        </w:rPr>
        <w:t>Lunchbar</w:t>
      </w:r>
      <w:proofErr w:type="spellEnd"/>
      <w:r w:rsidRPr="00107B89">
        <w:rPr>
          <w:rFonts w:ascii="Arial" w:eastAsia="Calibri" w:hAnsi="Arial"/>
          <w:bCs/>
          <w:i/>
          <w:szCs w:val="22"/>
        </w:rPr>
        <w:t>/take-away food outlet, to allow only the heating of pies and similar foodstuffs and exclude the cooking of food consumed off-premises unless an incidental use.</w:t>
      </w:r>
    </w:p>
    <w:p w14:paraId="66AA13C4" w14:textId="77777777" w:rsidR="00107B89" w:rsidRPr="00107B89" w:rsidRDefault="00107B89" w:rsidP="00107B89">
      <w:pPr>
        <w:jc w:val="both"/>
        <w:rPr>
          <w:rFonts w:ascii="Arial" w:eastAsia="Calibri" w:hAnsi="Arial"/>
          <w:bCs/>
          <w:i/>
          <w:szCs w:val="22"/>
        </w:rPr>
      </w:pPr>
    </w:p>
    <w:p w14:paraId="25C53C97"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Transition Areas - Where increased density is permitted in R10 coded areas, this be limited to R35 in LPS3 to avoid conflicts of scale with neighbours and Council losing control of development approval to the JDAP.</w:t>
      </w:r>
    </w:p>
    <w:p w14:paraId="1AB24666" w14:textId="77777777" w:rsidR="00107B89" w:rsidRPr="00107B89" w:rsidRDefault="00107B89" w:rsidP="00107B89">
      <w:pPr>
        <w:jc w:val="both"/>
        <w:rPr>
          <w:rFonts w:ascii="Arial" w:eastAsia="Calibri" w:hAnsi="Arial"/>
          <w:bCs/>
          <w:i/>
          <w:szCs w:val="22"/>
        </w:rPr>
      </w:pPr>
    </w:p>
    <w:p w14:paraId="44436CDA"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Ancillary Accommodation - The TPS2 requirements for ancillary accommodation be retained in LPS3.</w:t>
      </w:r>
    </w:p>
    <w:p w14:paraId="69B3D111" w14:textId="77777777" w:rsidR="00107B89" w:rsidRPr="00107B89" w:rsidRDefault="00107B89" w:rsidP="00107B89">
      <w:pPr>
        <w:jc w:val="both"/>
        <w:rPr>
          <w:rFonts w:ascii="Arial" w:eastAsia="Calibri" w:hAnsi="Arial"/>
          <w:bCs/>
          <w:i/>
          <w:szCs w:val="22"/>
        </w:rPr>
      </w:pPr>
    </w:p>
    <w:p w14:paraId="32686C44"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Setback and Landscaping Requirements for Non-Residential Uses - TPS2 building setbacks from boundaries for non-residential uses where adjoining residential zones and landscaping of non-residential uses be retained in LPS3.</w:t>
      </w:r>
    </w:p>
    <w:p w14:paraId="6B0E468A" w14:textId="77777777" w:rsidR="00107B89" w:rsidRPr="00107B89" w:rsidRDefault="00107B89" w:rsidP="00107B89">
      <w:pPr>
        <w:jc w:val="both"/>
        <w:rPr>
          <w:rFonts w:ascii="Arial" w:eastAsia="Calibri" w:hAnsi="Arial"/>
          <w:bCs/>
          <w:i/>
          <w:szCs w:val="22"/>
        </w:rPr>
      </w:pPr>
    </w:p>
    <w:p w14:paraId="1DB5142C"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Additional Site and Development Requirements in R10 Residential Zones - New development in R10 zones with a minimum lot area of 1,000m2 and a minimum frontage of 20m are to provide the following:</w:t>
      </w:r>
    </w:p>
    <w:p w14:paraId="46D38F29" w14:textId="77777777" w:rsidR="00107B89" w:rsidRPr="00107B89" w:rsidRDefault="00107B89" w:rsidP="00107B89">
      <w:pPr>
        <w:jc w:val="both"/>
        <w:rPr>
          <w:rFonts w:ascii="Arial" w:eastAsia="Calibri" w:hAnsi="Arial"/>
          <w:bCs/>
          <w:i/>
          <w:szCs w:val="22"/>
        </w:rPr>
      </w:pPr>
    </w:p>
    <w:p w14:paraId="3D27F40F" w14:textId="77777777" w:rsidR="00107B89" w:rsidRPr="00107B89" w:rsidRDefault="00107B89" w:rsidP="00446AAF">
      <w:pPr>
        <w:numPr>
          <w:ilvl w:val="1"/>
          <w:numId w:val="10"/>
        </w:numPr>
        <w:tabs>
          <w:tab w:val="left" w:pos="1134"/>
        </w:tabs>
        <w:ind w:left="567" w:firstLine="0"/>
        <w:jc w:val="both"/>
        <w:rPr>
          <w:rFonts w:ascii="Arial" w:eastAsia="Calibri" w:hAnsi="Arial"/>
          <w:bCs/>
          <w:i/>
          <w:szCs w:val="22"/>
        </w:rPr>
      </w:pPr>
      <w:r w:rsidRPr="00107B89">
        <w:rPr>
          <w:rFonts w:ascii="Arial" w:eastAsia="Calibri" w:hAnsi="Arial"/>
          <w:bCs/>
          <w:i/>
          <w:szCs w:val="22"/>
        </w:rPr>
        <w:t xml:space="preserve">A minimum total open space of 65% of site </w:t>
      </w:r>
    </w:p>
    <w:p w14:paraId="40CAA6F6" w14:textId="77777777" w:rsidR="00107B89" w:rsidRPr="00107B89" w:rsidRDefault="00107B89" w:rsidP="001A443C">
      <w:pPr>
        <w:tabs>
          <w:tab w:val="left" w:pos="567"/>
        </w:tabs>
        <w:ind w:left="1134" w:hanging="567"/>
        <w:jc w:val="both"/>
        <w:rPr>
          <w:rFonts w:ascii="Arial" w:eastAsia="Calibri" w:hAnsi="Arial"/>
          <w:bCs/>
          <w:i/>
          <w:szCs w:val="22"/>
        </w:rPr>
      </w:pPr>
    </w:p>
    <w:p w14:paraId="3973F818" w14:textId="77777777" w:rsidR="00107B89" w:rsidRPr="00107B89" w:rsidRDefault="00107B89" w:rsidP="00446AAF">
      <w:pPr>
        <w:numPr>
          <w:ilvl w:val="1"/>
          <w:numId w:val="10"/>
        </w:numPr>
        <w:tabs>
          <w:tab w:val="left" w:pos="567"/>
        </w:tabs>
        <w:ind w:left="1134" w:hanging="567"/>
        <w:jc w:val="both"/>
        <w:rPr>
          <w:rFonts w:ascii="Arial" w:eastAsia="Calibri" w:hAnsi="Arial"/>
          <w:bCs/>
          <w:i/>
          <w:szCs w:val="22"/>
        </w:rPr>
      </w:pPr>
      <w:r w:rsidRPr="00107B89">
        <w:rPr>
          <w:rFonts w:ascii="Arial" w:eastAsia="Calibri" w:hAnsi="Arial"/>
          <w:bCs/>
          <w:i/>
          <w:szCs w:val="22"/>
        </w:rPr>
        <w:t>A minimum side setback of 1.5m per storey</w:t>
      </w:r>
    </w:p>
    <w:p w14:paraId="31018A8F" w14:textId="77777777" w:rsidR="00107B89" w:rsidRPr="00107B89" w:rsidRDefault="00107B89" w:rsidP="00107B89">
      <w:pPr>
        <w:jc w:val="both"/>
        <w:rPr>
          <w:rFonts w:ascii="Arial" w:eastAsia="Calibri" w:hAnsi="Arial"/>
          <w:bCs/>
          <w:i/>
          <w:szCs w:val="22"/>
        </w:rPr>
      </w:pPr>
    </w:p>
    <w:p w14:paraId="232D61A0"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Car Parking Requirements for Non-Residential Uses - Car parking requirements for non-residential uses are to be specified, either by use class as in TPS2 or by number of bays per square metre of floor space.</w:t>
      </w:r>
    </w:p>
    <w:p w14:paraId="1F06EA27" w14:textId="77777777" w:rsidR="00107B89" w:rsidRPr="00107B89" w:rsidRDefault="00107B89" w:rsidP="00107B89">
      <w:pPr>
        <w:ind w:left="340" w:hanging="340"/>
        <w:jc w:val="both"/>
        <w:rPr>
          <w:rFonts w:ascii="Arial" w:eastAsia="Calibri" w:hAnsi="Arial"/>
          <w:bCs/>
          <w:i/>
          <w:szCs w:val="22"/>
        </w:rPr>
      </w:pPr>
    </w:p>
    <w:p w14:paraId="6751A864" w14:textId="77777777" w:rsidR="00107B89" w:rsidRPr="00107B89" w:rsidRDefault="00107B89" w:rsidP="00446AAF">
      <w:pPr>
        <w:numPr>
          <w:ilvl w:val="0"/>
          <w:numId w:val="11"/>
        </w:numPr>
        <w:ind w:left="567" w:hanging="567"/>
        <w:jc w:val="both"/>
        <w:rPr>
          <w:rFonts w:ascii="Arial" w:eastAsia="Calibri" w:hAnsi="Arial"/>
          <w:bCs/>
          <w:i/>
          <w:szCs w:val="22"/>
        </w:rPr>
      </w:pPr>
      <w:r w:rsidRPr="00107B89">
        <w:rPr>
          <w:rFonts w:ascii="Arial" w:eastAsia="Calibri" w:hAnsi="Arial"/>
          <w:bCs/>
          <w:i/>
          <w:szCs w:val="22"/>
        </w:rPr>
        <w:t xml:space="preserve">Zoning table to be amended Aged Care Facility / Nursing Home in the Mixed Residential and </w:t>
      </w:r>
      <w:proofErr w:type="gramStart"/>
      <w:r w:rsidRPr="00107B89">
        <w:rPr>
          <w:rFonts w:ascii="Arial" w:eastAsia="Calibri" w:hAnsi="Arial"/>
          <w:bCs/>
          <w:i/>
          <w:szCs w:val="22"/>
        </w:rPr>
        <w:t>Mixed Use</w:t>
      </w:r>
      <w:proofErr w:type="gramEnd"/>
      <w:r w:rsidRPr="00107B89">
        <w:rPr>
          <w:rFonts w:ascii="Arial" w:eastAsia="Calibri" w:hAnsi="Arial"/>
          <w:bCs/>
          <w:i/>
          <w:szCs w:val="22"/>
        </w:rPr>
        <w:t xml:space="preserve"> zones from X to A.”</w:t>
      </w:r>
    </w:p>
    <w:p w14:paraId="42B5F672" w14:textId="2D5EFFCF" w:rsidR="00107B89" w:rsidRDefault="00107B89" w:rsidP="00107B89">
      <w:pPr>
        <w:jc w:val="both"/>
        <w:rPr>
          <w:rFonts w:ascii="Arial" w:eastAsia="Calibri" w:hAnsi="Arial"/>
          <w:szCs w:val="22"/>
        </w:rPr>
      </w:pPr>
      <w:bookmarkStart w:id="64" w:name="_Toc265248155"/>
      <w:bookmarkStart w:id="65" w:name="_Toc267402112"/>
      <w:bookmarkStart w:id="66" w:name="_Toc515545580"/>
    </w:p>
    <w:p w14:paraId="59BC3F64"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Item </w:t>
      </w:r>
      <w:bookmarkStart w:id="67" w:name="_Toc494197076"/>
      <w:bookmarkStart w:id="68" w:name="_Toc495479256"/>
      <w:bookmarkStart w:id="69" w:name="_Toc496017752"/>
      <w:bookmarkStart w:id="70" w:name="_Toc496080219"/>
      <w:bookmarkStart w:id="71" w:name="_Toc497905114"/>
      <w:r w:rsidRPr="00107B89">
        <w:rPr>
          <w:rFonts w:ascii="Arial" w:eastAsia="Calibri" w:hAnsi="Arial"/>
          <w:szCs w:val="22"/>
        </w:rPr>
        <w:t>PD46.17</w:t>
      </w:r>
      <w:bookmarkEnd w:id="67"/>
      <w:bookmarkEnd w:id="68"/>
      <w:bookmarkEnd w:id="69"/>
      <w:bookmarkEnd w:id="70"/>
      <w:bookmarkEnd w:id="71"/>
      <w:r w:rsidRPr="00107B89">
        <w:rPr>
          <w:rFonts w:ascii="Arial" w:eastAsia="Calibri" w:hAnsi="Arial"/>
          <w:szCs w:val="22"/>
        </w:rPr>
        <w:t xml:space="preserve"> – Council Minutes 24 October 2017</w:t>
      </w:r>
    </w:p>
    <w:p w14:paraId="25D8C036" w14:textId="77777777" w:rsidR="00107B89" w:rsidRPr="00107B89" w:rsidRDefault="00107B89" w:rsidP="00107B89">
      <w:pPr>
        <w:ind w:left="851" w:hanging="425"/>
        <w:jc w:val="both"/>
        <w:rPr>
          <w:rFonts w:ascii="Arial" w:eastAsia="Calibri" w:hAnsi="Arial"/>
          <w:szCs w:val="22"/>
        </w:rPr>
      </w:pPr>
    </w:p>
    <w:p w14:paraId="0752AC24" w14:textId="77777777" w:rsidR="00107B89" w:rsidRPr="00107B89" w:rsidRDefault="00107B89" w:rsidP="001A443C">
      <w:pPr>
        <w:jc w:val="both"/>
        <w:rPr>
          <w:rFonts w:ascii="Arial" w:eastAsia="Calibri" w:hAnsi="Arial"/>
          <w:bCs/>
          <w:i/>
          <w:szCs w:val="22"/>
        </w:rPr>
      </w:pPr>
      <w:r w:rsidRPr="00107B89">
        <w:rPr>
          <w:rFonts w:ascii="Arial" w:eastAsia="Calibri" w:hAnsi="Arial"/>
          <w:b/>
          <w:bCs/>
          <w:i/>
          <w:szCs w:val="22"/>
        </w:rPr>
        <w:t>“</w:t>
      </w:r>
      <w:r w:rsidRPr="00107B89">
        <w:rPr>
          <w:rFonts w:ascii="Arial" w:eastAsia="Calibri" w:hAnsi="Arial"/>
          <w:bCs/>
          <w:i/>
          <w:szCs w:val="22"/>
        </w:rPr>
        <w:t>Council Resolution</w:t>
      </w:r>
    </w:p>
    <w:p w14:paraId="09A2905D" w14:textId="77777777" w:rsidR="00107B89" w:rsidRPr="00107B89" w:rsidRDefault="00107B89" w:rsidP="001A443C">
      <w:pPr>
        <w:jc w:val="both"/>
        <w:rPr>
          <w:rFonts w:ascii="Arial" w:eastAsia="Calibri" w:hAnsi="Arial" w:cs="Arial"/>
          <w:i/>
          <w:szCs w:val="24"/>
        </w:rPr>
      </w:pPr>
    </w:p>
    <w:p w14:paraId="3C88E480" w14:textId="77777777" w:rsidR="00107B89" w:rsidRPr="00107B89" w:rsidRDefault="00107B89" w:rsidP="001A443C">
      <w:pPr>
        <w:jc w:val="both"/>
        <w:rPr>
          <w:rFonts w:ascii="Arial" w:eastAsia="Calibri" w:hAnsi="Arial"/>
          <w:bCs/>
          <w:i/>
          <w:szCs w:val="22"/>
        </w:rPr>
      </w:pPr>
      <w:r w:rsidRPr="00107B89">
        <w:rPr>
          <w:rFonts w:ascii="Arial" w:eastAsia="Calibri" w:hAnsi="Arial"/>
          <w:bCs/>
          <w:i/>
          <w:szCs w:val="22"/>
        </w:rPr>
        <w:t>Council instructs the Chief Executive Officer to prepare appropriate documentation for incorporation in Local Planning Scheme No. 3 to create a Town Centre Zone for land including that controlled by Woolworths and Aldi, comprising residential, retail and other non-residential uses on the south side of Stirling Highway.”</w:t>
      </w:r>
    </w:p>
    <w:p w14:paraId="36290474" w14:textId="77777777" w:rsidR="00D03CDA" w:rsidRPr="00107B89" w:rsidRDefault="00D03CDA" w:rsidP="00107B89">
      <w:pPr>
        <w:jc w:val="both"/>
        <w:rPr>
          <w:rFonts w:ascii="Arial" w:eastAsia="Calibri" w:hAnsi="Arial"/>
          <w:b/>
          <w:bCs/>
          <w:szCs w:val="22"/>
        </w:rPr>
      </w:pPr>
    </w:p>
    <w:p w14:paraId="6AC18704" w14:textId="05E3B9A8" w:rsidR="00107B89" w:rsidRPr="00107B89" w:rsidRDefault="00107B89" w:rsidP="00107B89">
      <w:pPr>
        <w:jc w:val="both"/>
        <w:rPr>
          <w:rFonts w:ascii="Arial" w:eastAsia="Calibri" w:hAnsi="Arial"/>
          <w:szCs w:val="22"/>
        </w:rPr>
      </w:pPr>
      <w:r w:rsidRPr="00107B89">
        <w:rPr>
          <w:rFonts w:ascii="Arial" w:eastAsia="Calibri" w:hAnsi="Arial"/>
          <w:szCs w:val="22"/>
        </w:rPr>
        <w:t xml:space="preserve">Item 14.1 </w:t>
      </w:r>
      <w:bookmarkEnd w:id="64"/>
      <w:bookmarkEnd w:id="65"/>
      <w:bookmarkEnd w:id="66"/>
      <w:r w:rsidRPr="00107B89">
        <w:rPr>
          <w:rFonts w:ascii="Arial" w:eastAsia="Calibri" w:hAnsi="Arial"/>
          <w:szCs w:val="22"/>
        </w:rPr>
        <w:t>– Council Minutes 22 May 2018</w:t>
      </w:r>
    </w:p>
    <w:p w14:paraId="1D659BF7" w14:textId="77777777" w:rsidR="00107B89" w:rsidRPr="00107B89" w:rsidRDefault="00107B89" w:rsidP="00107B89">
      <w:pPr>
        <w:jc w:val="both"/>
        <w:rPr>
          <w:rFonts w:ascii="Arial" w:eastAsia="Calibri" w:hAnsi="Arial"/>
          <w:szCs w:val="22"/>
        </w:rPr>
      </w:pPr>
    </w:p>
    <w:p w14:paraId="5E1D21B4"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“Council Resolution</w:t>
      </w:r>
    </w:p>
    <w:p w14:paraId="1EA2E177" w14:textId="77777777" w:rsidR="00107B89" w:rsidRPr="00107B89" w:rsidRDefault="00107B89" w:rsidP="00191F6C">
      <w:pPr>
        <w:jc w:val="both"/>
        <w:rPr>
          <w:rFonts w:ascii="Arial" w:eastAsia="Calibri" w:hAnsi="Arial"/>
          <w:bCs/>
          <w:i/>
          <w:szCs w:val="22"/>
        </w:rPr>
      </w:pPr>
    </w:p>
    <w:p w14:paraId="69B05B5C"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That, in the interest of providing:</w:t>
      </w:r>
    </w:p>
    <w:p w14:paraId="2DADBD0D" w14:textId="77777777" w:rsidR="00107B89" w:rsidRPr="00107B89" w:rsidRDefault="00107B89" w:rsidP="00107B89">
      <w:pPr>
        <w:ind w:left="426"/>
        <w:jc w:val="both"/>
        <w:rPr>
          <w:rFonts w:ascii="Arial" w:eastAsia="Calibri" w:hAnsi="Arial"/>
          <w:bCs/>
          <w:i/>
          <w:szCs w:val="22"/>
        </w:rPr>
      </w:pPr>
    </w:p>
    <w:p w14:paraId="7D3A7363" w14:textId="77777777" w:rsidR="00107B89" w:rsidRPr="00107B89" w:rsidRDefault="00107B89" w:rsidP="00446AAF">
      <w:pPr>
        <w:numPr>
          <w:ilvl w:val="0"/>
          <w:numId w:val="13"/>
        </w:numPr>
        <w:ind w:left="567" w:hanging="567"/>
        <w:contextualSpacing/>
        <w:jc w:val="both"/>
        <w:rPr>
          <w:rFonts w:ascii="Arial" w:eastAsia="Calibri" w:hAnsi="Arial"/>
          <w:bCs/>
          <w:i/>
          <w:szCs w:val="22"/>
        </w:rPr>
      </w:pPr>
      <w:r w:rsidRPr="00107B89">
        <w:rPr>
          <w:rFonts w:ascii="Arial" w:eastAsia="Calibri" w:hAnsi="Arial"/>
          <w:bCs/>
          <w:i/>
          <w:szCs w:val="22"/>
        </w:rPr>
        <w:t>progressive feedback to Administration;</w:t>
      </w:r>
    </w:p>
    <w:p w14:paraId="59FC2C2E" w14:textId="77777777" w:rsidR="00107B89" w:rsidRPr="00107B89" w:rsidRDefault="00107B89" w:rsidP="00446AAF">
      <w:pPr>
        <w:numPr>
          <w:ilvl w:val="0"/>
          <w:numId w:val="13"/>
        </w:numPr>
        <w:ind w:left="567" w:hanging="567"/>
        <w:contextualSpacing/>
        <w:jc w:val="both"/>
        <w:rPr>
          <w:rFonts w:ascii="Arial" w:eastAsia="Calibri" w:hAnsi="Arial"/>
          <w:bCs/>
          <w:i/>
          <w:szCs w:val="22"/>
        </w:rPr>
      </w:pPr>
      <w:r w:rsidRPr="00107B89">
        <w:rPr>
          <w:rFonts w:ascii="Arial" w:eastAsia="Calibri" w:hAnsi="Arial"/>
          <w:bCs/>
          <w:i/>
          <w:szCs w:val="22"/>
        </w:rPr>
        <w:lastRenderedPageBreak/>
        <w:t>guidance towards achieving a successful outcome expeditiously; and</w:t>
      </w:r>
    </w:p>
    <w:p w14:paraId="3A37D167" w14:textId="77777777" w:rsidR="00107B89" w:rsidRPr="00107B89" w:rsidRDefault="00107B89" w:rsidP="00107B89">
      <w:pPr>
        <w:ind w:left="851" w:hanging="425"/>
        <w:jc w:val="both"/>
        <w:rPr>
          <w:rFonts w:ascii="Arial" w:eastAsia="Calibri" w:hAnsi="Arial"/>
          <w:bCs/>
          <w:i/>
          <w:szCs w:val="22"/>
        </w:rPr>
      </w:pPr>
    </w:p>
    <w:p w14:paraId="0A693D74" w14:textId="77777777" w:rsidR="00107B89" w:rsidRPr="00107B89" w:rsidRDefault="00107B89" w:rsidP="00446AAF">
      <w:pPr>
        <w:numPr>
          <w:ilvl w:val="0"/>
          <w:numId w:val="13"/>
        </w:numPr>
        <w:ind w:left="567" w:hanging="567"/>
        <w:contextualSpacing/>
        <w:jc w:val="both"/>
        <w:rPr>
          <w:rFonts w:ascii="Arial" w:eastAsia="Calibri" w:hAnsi="Arial"/>
          <w:bCs/>
          <w:i/>
          <w:szCs w:val="22"/>
        </w:rPr>
      </w:pPr>
      <w:r w:rsidRPr="00107B89">
        <w:rPr>
          <w:rFonts w:ascii="Arial" w:eastAsia="Calibri" w:hAnsi="Arial"/>
          <w:bCs/>
          <w:i/>
          <w:szCs w:val="22"/>
        </w:rPr>
        <w:t xml:space="preserve">simplifying last minute deliberations. </w:t>
      </w:r>
    </w:p>
    <w:p w14:paraId="0267473D" w14:textId="77777777" w:rsidR="00107B89" w:rsidRPr="00107B89" w:rsidRDefault="00107B89" w:rsidP="00107B89">
      <w:pPr>
        <w:ind w:left="426"/>
        <w:jc w:val="both"/>
        <w:rPr>
          <w:rFonts w:ascii="Arial" w:eastAsia="Calibri" w:hAnsi="Arial"/>
          <w:bCs/>
          <w:i/>
          <w:szCs w:val="22"/>
        </w:rPr>
      </w:pPr>
    </w:p>
    <w:p w14:paraId="4F249632"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Council gives direction to the CEO with respect to Local Planning Scheme No. 3 (LPS3) as follows:</w:t>
      </w:r>
    </w:p>
    <w:p w14:paraId="49A2EE5B" w14:textId="77777777" w:rsidR="00107B89" w:rsidRPr="00107B89" w:rsidRDefault="00107B89" w:rsidP="00107B89">
      <w:pPr>
        <w:ind w:left="426"/>
        <w:jc w:val="both"/>
        <w:rPr>
          <w:rFonts w:ascii="Arial" w:eastAsia="Calibri" w:hAnsi="Arial"/>
          <w:bCs/>
          <w:i/>
          <w:szCs w:val="22"/>
        </w:rPr>
      </w:pPr>
    </w:p>
    <w:p w14:paraId="0A9F0303" w14:textId="77777777" w:rsidR="00107B89" w:rsidRPr="00107B89" w:rsidRDefault="00107B89" w:rsidP="00191F6C">
      <w:pPr>
        <w:jc w:val="both"/>
        <w:rPr>
          <w:rFonts w:ascii="Arial" w:eastAsia="Calibri" w:hAnsi="Arial"/>
          <w:bCs/>
          <w:i/>
          <w:szCs w:val="22"/>
        </w:rPr>
      </w:pPr>
      <w:r w:rsidRPr="00107B89">
        <w:rPr>
          <w:rFonts w:ascii="Arial" w:eastAsia="Calibri" w:hAnsi="Arial"/>
          <w:bCs/>
          <w:i/>
          <w:szCs w:val="22"/>
        </w:rPr>
        <w:t xml:space="preserve">In accordance with submissions - </w:t>
      </w:r>
    </w:p>
    <w:p w14:paraId="1143376D" w14:textId="77777777" w:rsidR="00107B89" w:rsidRPr="00107B89" w:rsidRDefault="00107B89" w:rsidP="00107B89">
      <w:pPr>
        <w:ind w:left="426"/>
        <w:jc w:val="both"/>
        <w:rPr>
          <w:rFonts w:ascii="Arial" w:eastAsia="Calibri" w:hAnsi="Arial"/>
          <w:bCs/>
          <w:i/>
          <w:szCs w:val="22"/>
        </w:rPr>
      </w:pPr>
    </w:p>
    <w:p w14:paraId="5AB1FFF3" w14:textId="77777777" w:rsidR="00107B89" w:rsidRPr="00107B89" w:rsidRDefault="00107B89" w:rsidP="00446AAF">
      <w:pPr>
        <w:numPr>
          <w:ilvl w:val="0"/>
          <w:numId w:val="14"/>
        </w:numPr>
        <w:ind w:left="567" w:hanging="567"/>
        <w:contextualSpacing/>
        <w:jc w:val="both"/>
        <w:rPr>
          <w:rFonts w:ascii="Arial" w:eastAsia="Calibri" w:hAnsi="Arial"/>
          <w:bCs/>
          <w:i/>
          <w:szCs w:val="22"/>
        </w:rPr>
      </w:pPr>
      <w:r w:rsidRPr="00107B89">
        <w:rPr>
          <w:rFonts w:ascii="Arial" w:eastAsia="Calibri" w:hAnsi="Arial"/>
          <w:bCs/>
          <w:i/>
          <w:szCs w:val="22"/>
        </w:rPr>
        <w:t xml:space="preserve">The Activity Centre on the north side of Waratah Avenue between </w:t>
      </w:r>
      <w:proofErr w:type="spellStart"/>
      <w:r w:rsidRPr="00107B89">
        <w:rPr>
          <w:rFonts w:ascii="Arial" w:eastAsia="Calibri" w:hAnsi="Arial"/>
          <w:bCs/>
          <w:i/>
          <w:szCs w:val="22"/>
        </w:rPr>
        <w:t>Adelma</w:t>
      </w:r>
      <w:proofErr w:type="spellEnd"/>
      <w:r w:rsidRPr="00107B89">
        <w:rPr>
          <w:rFonts w:ascii="Arial" w:eastAsia="Calibri" w:hAnsi="Arial"/>
          <w:bCs/>
          <w:i/>
          <w:szCs w:val="22"/>
        </w:rPr>
        <w:t xml:space="preserve"> and Alexander Roads shall be renamed Local Centre;</w:t>
      </w:r>
    </w:p>
    <w:p w14:paraId="79B505AF" w14:textId="77777777" w:rsidR="00107B89" w:rsidRPr="00107B89" w:rsidRDefault="00107B89" w:rsidP="00107B89">
      <w:pPr>
        <w:ind w:left="851" w:hanging="425"/>
        <w:jc w:val="both"/>
        <w:rPr>
          <w:rFonts w:ascii="Arial" w:eastAsia="Calibri" w:hAnsi="Arial"/>
          <w:bCs/>
          <w:i/>
          <w:szCs w:val="22"/>
        </w:rPr>
      </w:pPr>
    </w:p>
    <w:p w14:paraId="30A806CE" w14:textId="77777777" w:rsidR="00107B89" w:rsidRPr="00107B89" w:rsidRDefault="00107B89" w:rsidP="00446AAF">
      <w:pPr>
        <w:numPr>
          <w:ilvl w:val="0"/>
          <w:numId w:val="14"/>
        </w:numPr>
        <w:ind w:left="567" w:hanging="567"/>
        <w:contextualSpacing/>
        <w:jc w:val="both"/>
        <w:rPr>
          <w:rFonts w:ascii="Arial" w:eastAsia="Calibri" w:hAnsi="Arial"/>
          <w:bCs/>
          <w:i/>
          <w:szCs w:val="22"/>
        </w:rPr>
      </w:pPr>
      <w:r w:rsidRPr="00107B89">
        <w:rPr>
          <w:rFonts w:ascii="Arial" w:eastAsia="Calibri" w:hAnsi="Arial"/>
          <w:bCs/>
          <w:i/>
          <w:szCs w:val="22"/>
        </w:rPr>
        <w:t xml:space="preserve">Neighbourhood Centre Zones, other than those renamed in a) and b) above, shall be renamed as </w:t>
      </w:r>
      <w:proofErr w:type="gramStart"/>
      <w:r w:rsidRPr="00107B89">
        <w:rPr>
          <w:rFonts w:ascii="Arial" w:eastAsia="Calibri" w:hAnsi="Arial"/>
          <w:bCs/>
          <w:i/>
          <w:szCs w:val="22"/>
        </w:rPr>
        <w:t>Mixed Use</w:t>
      </w:r>
      <w:proofErr w:type="gramEnd"/>
      <w:r w:rsidRPr="00107B89">
        <w:rPr>
          <w:rFonts w:ascii="Arial" w:eastAsia="Calibri" w:hAnsi="Arial"/>
          <w:bCs/>
          <w:i/>
          <w:szCs w:val="22"/>
        </w:rPr>
        <w:t xml:space="preserve"> Zones or, in the case of the west side of Hampden Road, Local Centre; and</w:t>
      </w:r>
    </w:p>
    <w:p w14:paraId="3919ECF8" w14:textId="77777777" w:rsidR="00107B89" w:rsidRPr="00107B89" w:rsidRDefault="00107B89" w:rsidP="00107B89">
      <w:pPr>
        <w:ind w:left="851" w:hanging="425"/>
        <w:jc w:val="both"/>
        <w:rPr>
          <w:rFonts w:ascii="Arial" w:eastAsia="Calibri" w:hAnsi="Arial"/>
          <w:bCs/>
          <w:i/>
          <w:szCs w:val="22"/>
        </w:rPr>
      </w:pPr>
    </w:p>
    <w:p w14:paraId="32A4C1A8" w14:textId="77777777" w:rsidR="00107B89" w:rsidRPr="00107B89" w:rsidRDefault="00107B89" w:rsidP="00446AAF">
      <w:pPr>
        <w:numPr>
          <w:ilvl w:val="0"/>
          <w:numId w:val="14"/>
        </w:numPr>
        <w:ind w:left="567" w:hanging="567"/>
        <w:contextualSpacing/>
        <w:jc w:val="both"/>
        <w:rPr>
          <w:rFonts w:ascii="Arial" w:eastAsia="Calibri" w:hAnsi="Arial"/>
          <w:bCs/>
          <w:i/>
          <w:szCs w:val="22"/>
        </w:rPr>
      </w:pPr>
      <w:r w:rsidRPr="00107B89">
        <w:rPr>
          <w:rFonts w:ascii="Arial" w:eastAsia="Calibri" w:hAnsi="Arial"/>
          <w:bCs/>
          <w:i/>
          <w:szCs w:val="22"/>
        </w:rPr>
        <w:t xml:space="preserve">The Light Industry Zone shall be </w:t>
      </w:r>
      <w:proofErr w:type="gramStart"/>
      <w:r w:rsidRPr="00107B89">
        <w:rPr>
          <w:rFonts w:ascii="Arial" w:eastAsia="Calibri" w:hAnsi="Arial"/>
          <w:bCs/>
          <w:i/>
          <w:szCs w:val="22"/>
        </w:rPr>
        <w:t>deleted</w:t>
      </w:r>
      <w:proofErr w:type="gramEnd"/>
      <w:r w:rsidRPr="00107B89">
        <w:rPr>
          <w:rFonts w:ascii="Arial" w:eastAsia="Calibri" w:hAnsi="Arial"/>
          <w:bCs/>
          <w:i/>
          <w:szCs w:val="22"/>
        </w:rPr>
        <w:t xml:space="preserve"> and the area concerned become a Service Commercial Zone.”</w:t>
      </w:r>
    </w:p>
    <w:p w14:paraId="75A62285" w14:textId="77777777" w:rsidR="00107B89" w:rsidRPr="00107B89" w:rsidRDefault="00107B89" w:rsidP="00107B89">
      <w:pPr>
        <w:jc w:val="both"/>
        <w:rPr>
          <w:rFonts w:ascii="Arial" w:eastAsia="Calibri" w:hAnsi="Arial"/>
          <w:b/>
          <w:bCs/>
          <w:szCs w:val="22"/>
        </w:rPr>
      </w:pPr>
    </w:p>
    <w:p w14:paraId="01873604" w14:textId="77777777" w:rsidR="00107B89" w:rsidRPr="00107B89" w:rsidRDefault="00107B89" w:rsidP="00107B89">
      <w:pPr>
        <w:jc w:val="both"/>
        <w:rPr>
          <w:rFonts w:ascii="Arial" w:eastAsia="Calibri" w:hAnsi="Arial"/>
          <w:szCs w:val="22"/>
        </w:rPr>
      </w:pPr>
      <w:r w:rsidRPr="00107B89">
        <w:rPr>
          <w:rFonts w:ascii="Arial" w:eastAsia="Calibri" w:hAnsi="Arial"/>
          <w:szCs w:val="22"/>
        </w:rPr>
        <w:t>Item 14.3 – Council Minutes 26 June 2018</w:t>
      </w:r>
    </w:p>
    <w:p w14:paraId="3B2FE7EF" w14:textId="77777777" w:rsidR="00107B89" w:rsidRPr="00107B89" w:rsidRDefault="00107B89" w:rsidP="00107B89">
      <w:pPr>
        <w:jc w:val="both"/>
        <w:rPr>
          <w:rFonts w:ascii="Arial" w:eastAsia="Calibri" w:hAnsi="Arial"/>
          <w:b/>
          <w:bCs/>
          <w:szCs w:val="22"/>
        </w:rPr>
      </w:pPr>
    </w:p>
    <w:p w14:paraId="37E1834F" w14:textId="77777777" w:rsidR="00107B89" w:rsidRPr="00107B89" w:rsidRDefault="00107B89" w:rsidP="009E61BE">
      <w:pPr>
        <w:ind w:left="567" w:hanging="567"/>
        <w:contextualSpacing/>
        <w:jc w:val="both"/>
        <w:rPr>
          <w:rFonts w:ascii="Arial" w:eastAsia="Calibri" w:hAnsi="Arial" w:cs="Arial"/>
          <w:i/>
          <w:szCs w:val="24"/>
        </w:rPr>
      </w:pPr>
      <w:r w:rsidRPr="00107B89">
        <w:rPr>
          <w:rFonts w:ascii="Arial" w:eastAsia="Calibri" w:hAnsi="Arial" w:cs="Arial"/>
          <w:i/>
          <w:szCs w:val="24"/>
        </w:rPr>
        <w:t>“Council Resolution</w:t>
      </w:r>
    </w:p>
    <w:p w14:paraId="61773794" w14:textId="77777777" w:rsidR="00107B89" w:rsidRPr="00107B89" w:rsidRDefault="00107B89" w:rsidP="009E61BE">
      <w:pPr>
        <w:ind w:left="567" w:hanging="567"/>
        <w:contextualSpacing/>
        <w:jc w:val="both"/>
        <w:rPr>
          <w:rFonts w:ascii="Arial" w:eastAsia="Calibri" w:hAnsi="Arial" w:cs="Arial"/>
          <w:i/>
          <w:szCs w:val="24"/>
        </w:rPr>
      </w:pPr>
    </w:p>
    <w:p w14:paraId="359C065A" w14:textId="77777777" w:rsidR="00107B89" w:rsidRPr="00107B89" w:rsidRDefault="00107B89" w:rsidP="009E61BE">
      <w:pPr>
        <w:jc w:val="both"/>
        <w:rPr>
          <w:rFonts w:ascii="Arial" w:eastAsia="Calibri" w:hAnsi="Arial" w:cs="Arial"/>
          <w:i/>
          <w:szCs w:val="24"/>
        </w:rPr>
      </w:pPr>
      <w:r w:rsidRPr="00107B89">
        <w:rPr>
          <w:rFonts w:ascii="Arial" w:eastAsia="Calibri" w:hAnsi="Arial" w:cs="Arial"/>
          <w:i/>
          <w:szCs w:val="24"/>
        </w:rPr>
        <w:t>Council provides guidelines to the CEO in the analysis of LPS3 submissions with respect to:</w:t>
      </w:r>
    </w:p>
    <w:p w14:paraId="3DAC7F84" w14:textId="77777777" w:rsidR="00107B89" w:rsidRPr="00107B89" w:rsidRDefault="00107B89" w:rsidP="00107B89">
      <w:pPr>
        <w:ind w:left="851" w:hanging="425"/>
        <w:contextualSpacing/>
        <w:jc w:val="both"/>
        <w:rPr>
          <w:rFonts w:ascii="Arial" w:eastAsia="Calibri" w:hAnsi="Arial" w:cs="Arial"/>
          <w:i/>
          <w:szCs w:val="24"/>
        </w:rPr>
      </w:pPr>
    </w:p>
    <w:p w14:paraId="1DA4B61C"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City freehold land with potential for redevelopment;</w:t>
      </w:r>
    </w:p>
    <w:p w14:paraId="52EB0AC4" w14:textId="77777777" w:rsidR="00107B89" w:rsidRPr="00107B89" w:rsidRDefault="00107B89" w:rsidP="00107B89">
      <w:pPr>
        <w:ind w:left="851" w:hanging="425"/>
        <w:contextualSpacing/>
        <w:jc w:val="both"/>
        <w:rPr>
          <w:rFonts w:ascii="Arial" w:eastAsia="Calibri" w:hAnsi="Arial" w:cs="Arial"/>
          <w:i/>
          <w:szCs w:val="24"/>
        </w:rPr>
      </w:pPr>
    </w:p>
    <w:p w14:paraId="1E08DCB1"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Whether the scheme is to allow open car parking on lots adjoining Stirling Highway when they are redeveloped;</w:t>
      </w:r>
    </w:p>
    <w:p w14:paraId="550743D2" w14:textId="77777777" w:rsidR="00107B89" w:rsidRPr="00107B89" w:rsidRDefault="00107B89" w:rsidP="00107B89">
      <w:pPr>
        <w:ind w:left="851" w:hanging="425"/>
        <w:contextualSpacing/>
        <w:jc w:val="both"/>
        <w:rPr>
          <w:rFonts w:ascii="Arial" w:eastAsia="Calibri" w:hAnsi="Arial" w:cs="Arial"/>
          <w:i/>
          <w:szCs w:val="24"/>
        </w:rPr>
      </w:pPr>
    </w:p>
    <w:p w14:paraId="12C1C11C"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The provision of landscaping on residential and non-residential zoned lots;</w:t>
      </w:r>
    </w:p>
    <w:p w14:paraId="2E19FF47" w14:textId="77777777" w:rsidR="00107B89" w:rsidRPr="00107B89" w:rsidRDefault="00107B89" w:rsidP="00107B89">
      <w:pPr>
        <w:ind w:left="851" w:hanging="425"/>
        <w:jc w:val="both"/>
        <w:rPr>
          <w:rFonts w:ascii="Arial" w:eastAsia="Calibri" w:hAnsi="Arial" w:cs="Arial"/>
          <w:i/>
          <w:szCs w:val="24"/>
        </w:rPr>
      </w:pPr>
    </w:p>
    <w:p w14:paraId="366311CC"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The provision of basement and upper floor setbacks – front, side and rear – on all residential zoned lots and</w:t>
      </w:r>
    </w:p>
    <w:p w14:paraId="11AE9222" w14:textId="77777777" w:rsidR="00107B89" w:rsidRPr="00107B89" w:rsidRDefault="00107B89" w:rsidP="00107B89">
      <w:pPr>
        <w:ind w:left="851" w:hanging="425"/>
        <w:contextualSpacing/>
        <w:jc w:val="both"/>
        <w:rPr>
          <w:rFonts w:ascii="Arial" w:eastAsia="Calibri" w:hAnsi="Arial" w:cs="Arial"/>
          <w:i/>
          <w:szCs w:val="24"/>
        </w:rPr>
      </w:pPr>
    </w:p>
    <w:p w14:paraId="7128DFB7" w14:textId="77777777" w:rsidR="00107B89" w:rsidRPr="00107B89" w:rsidRDefault="00107B89" w:rsidP="00446AAF">
      <w:pPr>
        <w:numPr>
          <w:ilvl w:val="0"/>
          <w:numId w:val="15"/>
        </w:numPr>
        <w:ind w:left="567" w:hanging="567"/>
        <w:jc w:val="both"/>
        <w:rPr>
          <w:rFonts w:ascii="Arial" w:eastAsia="Calibri" w:hAnsi="Arial" w:cs="Arial"/>
          <w:i/>
          <w:szCs w:val="24"/>
        </w:rPr>
      </w:pPr>
      <w:r w:rsidRPr="00107B89">
        <w:rPr>
          <w:rFonts w:ascii="Arial" w:eastAsia="Calibri" w:hAnsi="Arial" w:cs="Arial"/>
          <w:i/>
          <w:szCs w:val="24"/>
        </w:rPr>
        <w:t>Whether the scheme is to include developer contributions requirements as a prerequisite to significant increases in residential density.”</w:t>
      </w:r>
    </w:p>
    <w:p w14:paraId="400BF861" w14:textId="77777777" w:rsidR="00254103" w:rsidRPr="007E4DE1" w:rsidRDefault="00254103" w:rsidP="00107B89">
      <w:pPr>
        <w:jc w:val="both"/>
        <w:rPr>
          <w:rFonts w:ascii="Arial" w:eastAsia="Calibri" w:hAnsi="Arial" w:cs="Arial"/>
          <w:szCs w:val="32"/>
        </w:rPr>
      </w:pPr>
      <w:bookmarkStart w:id="72" w:name="_Toc519633338"/>
      <w:bookmarkStart w:id="73" w:name="_Toc519632680"/>
      <w:bookmarkStart w:id="74" w:name="_Toc519671495"/>
      <w:bookmarkStart w:id="75" w:name="_Toc519672926"/>
      <w:bookmarkStart w:id="76" w:name="_Toc519673368"/>
      <w:bookmarkStart w:id="77" w:name="_Toc519674054"/>
      <w:bookmarkStart w:id="78" w:name="_Toc519674900"/>
      <w:bookmarkStart w:id="79" w:name="_Toc519676053"/>
      <w:bookmarkStart w:id="80" w:name="_Toc519678747"/>
      <w:bookmarkStart w:id="81" w:name="_Toc519679687"/>
      <w:bookmarkStart w:id="82" w:name="_Toc519681021"/>
      <w:bookmarkStart w:id="83" w:name="_Toc519684675"/>
      <w:bookmarkStart w:id="84" w:name="_Toc519685059"/>
      <w:bookmarkStart w:id="85" w:name="_Toc519685005"/>
      <w:bookmarkStart w:id="86" w:name="_Toc519686645"/>
      <w:bookmarkStart w:id="87" w:name="_Toc519688811"/>
      <w:bookmarkStart w:id="88" w:name="_Toc519689138"/>
    </w:p>
    <w:p w14:paraId="481B669E" w14:textId="74BE6219" w:rsidR="00107B89" w:rsidRPr="00107B89" w:rsidRDefault="00D03CDA" w:rsidP="00D03CDA">
      <w:pPr>
        <w:tabs>
          <w:tab w:val="left" w:pos="567"/>
        </w:tabs>
        <w:jc w:val="both"/>
        <w:rPr>
          <w:rFonts w:ascii="Arial" w:eastAsia="Calibri" w:hAnsi="Arial" w:cs="Arial"/>
          <w:b/>
          <w:sz w:val="28"/>
          <w:szCs w:val="32"/>
        </w:rPr>
      </w:pPr>
      <w:r>
        <w:rPr>
          <w:rFonts w:ascii="Arial" w:eastAsia="Calibri" w:hAnsi="Arial" w:cs="Arial"/>
          <w:b/>
          <w:sz w:val="28"/>
          <w:szCs w:val="32"/>
        </w:rPr>
        <w:t>4.0</w:t>
      </w:r>
      <w:r>
        <w:rPr>
          <w:rFonts w:ascii="Arial" w:eastAsia="Calibri" w:hAnsi="Arial" w:cs="Arial"/>
          <w:b/>
          <w:sz w:val="28"/>
          <w:szCs w:val="32"/>
        </w:rPr>
        <w:tab/>
      </w:r>
      <w:r w:rsidR="00107B89" w:rsidRPr="00107B89">
        <w:rPr>
          <w:rFonts w:ascii="Arial" w:eastAsia="Calibri" w:hAnsi="Arial" w:cs="Arial"/>
          <w:b/>
          <w:sz w:val="28"/>
          <w:szCs w:val="32"/>
        </w:rPr>
        <w:t>Regulatory Process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E3C8E0B" w14:textId="77777777" w:rsidR="00107B89" w:rsidRPr="00107B89" w:rsidRDefault="00107B89" w:rsidP="00107B89">
      <w:pPr>
        <w:jc w:val="both"/>
        <w:rPr>
          <w:rFonts w:ascii="Arial" w:eastAsia="Calibri" w:hAnsi="Arial"/>
          <w:szCs w:val="22"/>
        </w:rPr>
      </w:pPr>
    </w:p>
    <w:p w14:paraId="5422233F" w14:textId="77777777" w:rsidR="00107B89" w:rsidRPr="00107B89" w:rsidRDefault="00107B89" w:rsidP="00107B89">
      <w:pPr>
        <w:jc w:val="both"/>
        <w:rPr>
          <w:rFonts w:ascii="Arial" w:eastAsia="Calibri" w:hAnsi="Arial"/>
          <w:szCs w:val="22"/>
        </w:rPr>
      </w:pPr>
      <w:r w:rsidRPr="00107B89">
        <w:rPr>
          <w:rFonts w:ascii="Arial" w:eastAsia="Calibri" w:hAnsi="Arial"/>
          <w:szCs w:val="22"/>
        </w:rPr>
        <w:t xml:space="preserve">The Planning and Development (Local Planning Schemes) Regulations 2015 (Regulations) sets out the legislative requirements for the preparation, consultation and adoption of a Local Planning Scheme. </w:t>
      </w:r>
    </w:p>
    <w:p w14:paraId="3CAF0D44" w14:textId="77777777" w:rsidR="00107B89" w:rsidRPr="00107B89" w:rsidRDefault="00107B89" w:rsidP="00107B89">
      <w:pPr>
        <w:jc w:val="both"/>
        <w:rPr>
          <w:rFonts w:ascii="Arial" w:eastAsia="Calibri" w:hAnsi="Arial"/>
          <w:szCs w:val="22"/>
        </w:rPr>
      </w:pPr>
    </w:p>
    <w:p w14:paraId="229CBA54" w14:textId="77777777" w:rsidR="00107B89" w:rsidRPr="00107B89" w:rsidRDefault="00107B89" w:rsidP="00107B89">
      <w:pPr>
        <w:jc w:val="both"/>
        <w:rPr>
          <w:rFonts w:ascii="Arial" w:eastAsia="Calibri" w:hAnsi="Arial"/>
          <w:szCs w:val="22"/>
        </w:rPr>
      </w:pPr>
      <w:r w:rsidRPr="00107B89">
        <w:rPr>
          <w:rFonts w:ascii="Arial" w:eastAsia="Calibri" w:hAnsi="Arial"/>
          <w:szCs w:val="22"/>
        </w:rPr>
        <w:t>Following the prior Council decisions as set out above, Council has proceeded through the various regulatory steps to the point where it is now considering submissions under Regulation 25.</w:t>
      </w:r>
    </w:p>
    <w:p w14:paraId="71A4ED13" w14:textId="77777777" w:rsidR="00107B89" w:rsidRPr="00107B89" w:rsidRDefault="00107B89" w:rsidP="00107B89">
      <w:pPr>
        <w:jc w:val="both"/>
        <w:rPr>
          <w:rFonts w:ascii="Arial" w:eastAsia="Calibri" w:hAnsi="Arial"/>
          <w:szCs w:val="22"/>
        </w:rPr>
      </w:pPr>
    </w:p>
    <w:p w14:paraId="5F27D375" w14:textId="77777777" w:rsidR="00107B89" w:rsidRPr="00107B89" w:rsidRDefault="00107B89" w:rsidP="00107B89">
      <w:pPr>
        <w:jc w:val="both"/>
        <w:rPr>
          <w:rFonts w:ascii="Arial" w:eastAsia="Calibri" w:hAnsi="Arial"/>
          <w:szCs w:val="22"/>
        </w:rPr>
      </w:pPr>
      <w:r w:rsidRPr="00107B89">
        <w:rPr>
          <w:rFonts w:ascii="Arial" w:eastAsia="Calibri" w:hAnsi="Arial"/>
          <w:szCs w:val="22"/>
        </w:rPr>
        <w:lastRenderedPageBreak/>
        <w:t>Under this part the local government must consider all submissions lodged within the submission period, and before the end of the consideration period must pass a resolution:</w:t>
      </w:r>
    </w:p>
    <w:p w14:paraId="15E81C87" w14:textId="77777777" w:rsidR="00107B89" w:rsidRPr="00107B89" w:rsidRDefault="00107B89" w:rsidP="00107B89">
      <w:pPr>
        <w:jc w:val="both"/>
        <w:rPr>
          <w:rFonts w:ascii="Arial" w:eastAsia="Calibri" w:hAnsi="Arial"/>
          <w:szCs w:val="22"/>
        </w:rPr>
      </w:pPr>
    </w:p>
    <w:p w14:paraId="3529204D" w14:textId="77777777" w:rsidR="006120CF" w:rsidRPr="00931CF3" w:rsidRDefault="006120CF" w:rsidP="006120CF">
      <w:pPr>
        <w:pStyle w:val="Normallettered"/>
        <w:tabs>
          <w:tab w:val="clear" w:pos="720"/>
        </w:tabs>
        <w:ind w:left="567" w:hanging="567"/>
        <w:rPr>
          <w:lang w:val="en-AU"/>
        </w:rPr>
      </w:pPr>
      <w:r w:rsidRPr="00931CF3">
        <w:rPr>
          <w:lang w:val="en-AU"/>
        </w:rPr>
        <w:t xml:space="preserve">to support the draft scheme without modification; </w:t>
      </w:r>
    </w:p>
    <w:p w14:paraId="05C8F3C8" w14:textId="77777777" w:rsidR="006120CF" w:rsidRPr="00931CF3" w:rsidRDefault="006120CF" w:rsidP="006120CF">
      <w:pPr>
        <w:pStyle w:val="Normallettered"/>
        <w:tabs>
          <w:tab w:val="clear" w:pos="720"/>
        </w:tabs>
        <w:ind w:left="567" w:hanging="567"/>
        <w:rPr>
          <w:lang w:val="en-AU"/>
        </w:rPr>
      </w:pPr>
      <w:r w:rsidRPr="00931CF3">
        <w:rPr>
          <w:lang w:val="en-AU"/>
        </w:rPr>
        <w:t>to support the draft scheme with proposed modifications to address issues raised in the submission; or</w:t>
      </w:r>
    </w:p>
    <w:p w14:paraId="093CEFEA" w14:textId="77777777" w:rsidR="006120CF" w:rsidRPr="00931CF3" w:rsidRDefault="006120CF" w:rsidP="006120CF">
      <w:pPr>
        <w:pStyle w:val="Normallettered"/>
        <w:tabs>
          <w:tab w:val="clear" w:pos="720"/>
        </w:tabs>
        <w:ind w:left="567" w:hanging="567"/>
        <w:rPr>
          <w:lang w:val="en-AU"/>
        </w:rPr>
      </w:pPr>
      <w:r w:rsidRPr="00931CF3">
        <w:rPr>
          <w:lang w:val="en-AU"/>
        </w:rPr>
        <w:t>not to support the draft scheme.</w:t>
      </w:r>
    </w:p>
    <w:p w14:paraId="165DB602" w14:textId="77777777" w:rsidR="00107B89" w:rsidRPr="00107B89" w:rsidRDefault="00107B89" w:rsidP="00107B89">
      <w:pPr>
        <w:jc w:val="both"/>
        <w:rPr>
          <w:rFonts w:ascii="Arial" w:eastAsia="Calibri" w:hAnsi="Arial"/>
          <w:szCs w:val="22"/>
          <w:highlight w:val="yellow"/>
        </w:rPr>
      </w:pPr>
    </w:p>
    <w:p w14:paraId="241C2386" w14:textId="77777777" w:rsidR="00107B89" w:rsidRPr="00107B89" w:rsidRDefault="00107B89" w:rsidP="00107B89">
      <w:pPr>
        <w:jc w:val="both"/>
        <w:rPr>
          <w:rFonts w:ascii="Arial" w:eastAsia="Calibri" w:hAnsi="Arial"/>
          <w:szCs w:val="22"/>
        </w:rPr>
      </w:pPr>
      <w:r w:rsidRPr="00107B89">
        <w:rPr>
          <w:rFonts w:ascii="Arial" w:eastAsia="Calibri" w:hAnsi="Arial"/>
          <w:szCs w:val="22"/>
        </w:rPr>
        <w:t>If the local government proposes a modification to address issues raised in submissions and the local government believes the proposed modification is significant it may decide to advertise a proposed modification to the draft local planning scheme in accordance with Regulation 26.</w:t>
      </w:r>
    </w:p>
    <w:p w14:paraId="668B9961" w14:textId="77777777" w:rsidR="00107B89" w:rsidRPr="00107B89" w:rsidRDefault="00107B89" w:rsidP="00107B89">
      <w:pPr>
        <w:jc w:val="both"/>
        <w:rPr>
          <w:rFonts w:ascii="Arial" w:eastAsia="Calibri" w:hAnsi="Arial"/>
          <w:szCs w:val="22"/>
        </w:rPr>
      </w:pPr>
    </w:p>
    <w:p w14:paraId="148805F1" w14:textId="77777777" w:rsidR="00107B89" w:rsidRPr="00107B89" w:rsidRDefault="00107B89" w:rsidP="00107B89">
      <w:pPr>
        <w:jc w:val="both"/>
        <w:rPr>
          <w:rFonts w:ascii="Arial" w:eastAsia="Calibri" w:hAnsi="Arial"/>
          <w:szCs w:val="22"/>
        </w:rPr>
      </w:pPr>
      <w:r w:rsidRPr="00107B89">
        <w:rPr>
          <w:rFonts w:ascii="Arial" w:eastAsia="Calibri" w:hAnsi="Arial"/>
          <w:szCs w:val="22"/>
        </w:rPr>
        <w:t>Following re-advertising of any proposed modifications to the draft local planning scheme or if choosing not to re-advertise after passing a resolution under Regulation 25, the local government must provide the advertised scheme documents to the Commission together with:</w:t>
      </w:r>
    </w:p>
    <w:p w14:paraId="4158B103" w14:textId="77777777" w:rsidR="00107B89" w:rsidRPr="00107B89" w:rsidRDefault="00107B89" w:rsidP="00107B89">
      <w:pPr>
        <w:jc w:val="both"/>
        <w:rPr>
          <w:rFonts w:ascii="Arial" w:eastAsia="Calibri" w:hAnsi="Arial"/>
          <w:szCs w:val="22"/>
        </w:rPr>
      </w:pPr>
    </w:p>
    <w:p w14:paraId="028B9E5B"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a schedule of submissions made on the draft scheme;</w:t>
      </w:r>
    </w:p>
    <w:p w14:paraId="4146A981"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the response of the local government to each submission;</w:t>
      </w:r>
    </w:p>
    <w:p w14:paraId="4EE1864B" w14:textId="77777777" w:rsidR="00107B89" w:rsidRPr="00107B89" w:rsidRDefault="00107B89" w:rsidP="00446AAF">
      <w:pPr>
        <w:numPr>
          <w:ilvl w:val="0"/>
          <w:numId w:val="12"/>
        </w:numPr>
        <w:ind w:left="567" w:hanging="567"/>
        <w:jc w:val="both"/>
        <w:rPr>
          <w:rFonts w:ascii="Arial" w:eastAsia="Calibri" w:hAnsi="Arial" w:cs="Arial"/>
          <w:szCs w:val="24"/>
        </w:rPr>
      </w:pPr>
      <w:proofErr w:type="gramStart"/>
      <w:r w:rsidRPr="00107B89">
        <w:rPr>
          <w:rFonts w:ascii="Arial" w:eastAsia="Calibri" w:hAnsi="Arial" w:cs="Arial"/>
          <w:szCs w:val="24"/>
        </w:rPr>
        <w:t>particulars of</w:t>
      </w:r>
      <w:proofErr w:type="gramEnd"/>
      <w:r w:rsidRPr="00107B89">
        <w:rPr>
          <w:rFonts w:ascii="Arial" w:eastAsia="Calibri" w:hAnsi="Arial" w:cs="Arial"/>
          <w:szCs w:val="24"/>
        </w:rPr>
        <w:t xml:space="preserve"> each modification to the draft scheme proposed by the local government in response to the submissions; </w:t>
      </w:r>
    </w:p>
    <w:p w14:paraId="3CE9C037" w14:textId="3C301A89" w:rsid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if any proposed modification to the scheme was advertised</w:t>
      </w:r>
      <w:r w:rsidR="00254103">
        <w:rPr>
          <w:rFonts w:ascii="Arial" w:eastAsia="Calibri" w:hAnsi="Arial" w:cs="Arial"/>
          <w:szCs w:val="24"/>
        </w:rPr>
        <w:t xml:space="preserve"> - </w:t>
      </w:r>
      <w:r w:rsidRPr="00107B89">
        <w:rPr>
          <w:rFonts w:ascii="Arial" w:eastAsia="Calibri" w:hAnsi="Arial" w:cs="Arial"/>
          <w:szCs w:val="24"/>
        </w:rPr>
        <w:t xml:space="preserve"> </w:t>
      </w:r>
    </w:p>
    <w:p w14:paraId="781767B7" w14:textId="77777777" w:rsidR="004E32D6" w:rsidRPr="00107B89" w:rsidRDefault="004E32D6" w:rsidP="004E32D6">
      <w:pPr>
        <w:ind w:left="567"/>
        <w:jc w:val="both"/>
        <w:rPr>
          <w:rFonts w:ascii="Arial" w:eastAsia="Calibri" w:hAnsi="Arial" w:cs="Arial"/>
          <w:szCs w:val="24"/>
        </w:rPr>
      </w:pPr>
    </w:p>
    <w:p w14:paraId="6E7FD711" w14:textId="77777777" w:rsidR="00107B89" w:rsidRP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an explanation of the reasons for advertising the modification; and </w:t>
      </w:r>
    </w:p>
    <w:p w14:paraId="396AA641" w14:textId="77777777" w:rsidR="00107B89" w:rsidRPr="00107B89" w:rsidRDefault="00107B89" w:rsidP="00446AAF">
      <w:pPr>
        <w:numPr>
          <w:ilvl w:val="0"/>
          <w:numId w:val="9"/>
        </w:numPr>
        <w:ind w:left="1134" w:hanging="567"/>
        <w:contextualSpacing/>
        <w:jc w:val="both"/>
        <w:rPr>
          <w:rFonts w:ascii="Arial" w:eastAsia="Calibri" w:hAnsi="Arial" w:cs="Arial"/>
          <w:szCs w:val="24"/>
        </w:rPr>
      </w:pPr>
      <w:proofErr w:type="gramStart"/>
      <w:r w:rsidRPr="00107B89">
        <w:rPr>
          <w:rFonts w:ascii="Arial" w:eastAsia="Calibri" w:hAnsi="Arial" w:cs="Arial"/>
          <w:szCs w:val="24"/>
        </w:rPr>
        <w:t>particulars of</w:t>
      </w:r>
      <w:proofErr w:type="gramEnd"/>
      <w:r w:rsidRPr="00107B89">
        <w:rPr>
          <w:rFonts w:ascii="Arial" w:eastAsia="Calibri" w:hAnsi="Arial" w:cs="Arial"/>
          <w:szCs w:val="24"/>
        </w:rPr>
        <w:t xml:space="preserve"> how the modification was advertised; and </w:t>
      </w:r>
    </w:p>
    <w:p w14:paraId="4B78E7DA" w14:textId="77777777" w:rsidR="00107B89" w:rsidRP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a schedule of submissions made on the proposed modifications; and </w:t>
      </w:r>
    </w:p>
    <w:p w14:paraId="786360AC" w14:textId="34F2D1D7" w:rsidR="00107B89" w:rsidRDefault="00107B89" w:rsidP="00446AAF">
      <w:pPr>
        <w:numPr>
          <w:ilvl w:val="0"/>
          <w:numId w:val="9"/>
        </w:numPr>
        <w:ind w:left="1134" w:hanging="567"/>
        <w:contextualSpacing/>
        <w:jc w:val="both"/>
        <w:rPr>
          <w:rFonts w:ascii="Arial" w:eastAsia="Calibri" w:hAnsi="Arial" w:cs="Arial"/>
          <w:szCs w:val="24"/>
        </w:rPr>
      </w:pPr>
      <w:r w:rsidRPr="00107B89">
        <w:rPr>
          <w:rFonts w:ascii="Arial" w:eastAsia="Calibri" w:hAnsi="Arial" w:cs="Arial"/>
          <w:szCs w:val="24"/>
        </w:rPr>
        <w:t xml:space="preserve">the recommendation of the local government in accordance with regulation 26(7)(c) in respect of each submission; </w:t>
      </w:r>
    </w:p>
    <w:p w14:paraId="6268F068" w14:textId="77777777" w:rsidR="004E32D6" w:rsidRPr="00107B89" w:rsidRDefault="004E32D6" w:rsidP="004E32D6">
      <w:pPr>
        <w:ind w:left="1134"/>
        <w:contextualSpacing/>
        <w:jc w:val="both"/>
        <w:rPr>
          <w:rFonts w:ascii="Arial" w:eastAsia="Calibri" w:hAnsi="Arial" w:cs="Arial"/>
          <w:szCs w:val="24"/>
        </w:rPr>
      </w:pPr>
    </w:p>
    <w:p w14:paraId="17809575"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 xml:space="preserve">a copy of the resolution passed under regulation 25(3); </w:t>
      </w:r>
    </w:p>
    <w:p w14:paraId="3AF25D6E" w14:textId="14A9A478"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 xml:space="preserve">if that resolution was a resolution under regulation 25(3)(c) </w:t>
      </w:r>
      <w:r w:rsidR="00254103">
        <w:rPr>
          <w:rFonts w:ascii="Arial" w:eastAsia="Calibri" w:hAnsi="Arial" w:cs="Arial"/>
          <w:szCs w:val="24"/>
        </w:rPr>
        <w:t>-</w:t>
      </w:r>
      <w:r w:rsidRPr="00107B89">
        <w:rPr>
          <w:rFonts w:ascii="Arial" w:eastAsia="Calibri" w:hAnsi="Arial" w:cs="Arial"/>
          <w:szCs w:val="24"/>
        </w:rPr>
        <w:t xml:space="preserve"> a summary of the reasons why the local government does not support the draft scheme; </w:t>
      </w:r>
    </w:p>
    <w:p w14:paraId="7EF71A13"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details of any provision in the draft scheme that varies or excludes a provision set out in Schedule 1;</w:t>
      </w:r>
    </w:p>
    <w:p w14:paraId="68B0584A" w14:textId="77777777" w:rsidR="00107B89" w:rsidRP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details of any provision in the draft scheme that supplements a provision set out in Schedule 2; and</w:t>
      </w:r>
    </w:p>
    <w:p w14:paraId="503805CB" w14:textId="5EA0C918" w:rsidR="00107B89" w:rsidRDefault="00107B89" w:rsidP="00446AAF">
      <w:pPr>
        <w:numPr>
          <w:ilvl w:val="0"/>
          <w:numId w:val="12"/>
        </w:numPr>
        <w:ind w:left="567" w:hanging="567"/>
        <w:jc w:val="both"/>
        <w:rPr>
          <w:rFonts w:ascii="Arial" w:eastAsia="Calibri" w:hAnsi="Arial" w:cs="Arial"/>
          <w:szCs w:val="24"/>
        </w:rPr>
      </w:pPr>
      <w:r w:rsidRPr="00107B89">
        <w:rPr>
          <w:rFonts w:ascii="Arial" w:eastAsia="Calibri" w:hAnsi="Arial" w:cs="Arial"/>
          <w:szCs w:val="24"/>
        </w:rPr>
        <w:t xml:space="preserve">any relevant maps, plans, specifications and </w:t>
      </w:r>
      <w:proofErr w:type="gramStart"/>
      <w:r w:rsidRPr="00107B89">
        <w:rPr>
          <w:rFonts w:ascii="Arial" w:eastAsia="Calibri" w:hAnsi="Arial" w:cs="Arial"/>
          <w:szCs w:val="24"/>
        </w:rPr>
        <w:t>particulars required</w:t>
      </w:r>
      <w:proofErr w:type="gramEnd"/>
      <w:r w:rsidRPr="00107B89">
        <w:rPr>
          <w:rFonts w:ascii="Arial" w:eastAsia="Calibri" w:hAnsi="Arial" w:cs="Arial"/>
          <w:szCs w:val="24"/>
        </w:rPr>
        <w:t xml:space="preserve"> by the Commission.</w:t>
      </w:r>
    </w:p>
    <w:p w14:paraId="594F814C" w14:textId="5A2029CF" w:rsidR="002C6E3D" w:rsidRDefault="002C6E3D" w:rsidP="002C6E3D">
      <w:pPr>
        <w:ind w:left="567"/>
        <w:jc w:val="both"/>
        <w:rPr>
          <w:rFonts w:ascii="Arial" w:eastAsia="Calibri" w:hAnsi="Arial" w:cs="Arial"/>
          <w:szCs w:val="24"/>
        </w:rPr>
      </w:pPr>
    </w:p>
    <w:p w14:paraId="1139DDE4" w14:textId="7F377288" w:rsidR="00107B89" w:rsidRDefault="00107B89" w:rsidP="00107B89">
      <w:pPr>
        <w:jc w:val="both"/>
        <w:rPr>
          <w:rFonts w:ascii="Arial" w:eastAsia="Calibri" w:hAnsi="Arial"/>
          <w:szCs w:val="22"/>
        </w:rPr>
      </w:pPr>
      <w:r w:rsidRPr="00107B89">
        <w:rPr>
          <w:rFonts w:ascii="Arial" w:eastAsia="Calibri" w:hAnsi="Arial"/>
          <w:szCs w:val="22"/>
        </w:rPr>
        <w:t xml:space="preserve">The schedule of submissions referred to above must include: </w:t>
      </w:r>
    </w:p>
    <w:p w14:paraId="0D31D98C" w14:textId="77777777" w:rsidR="002C6E3D" w:rsidRPr="00107B89" w:rsidRDefault="002C6E3D" w:rsidP="00107B89">
      <w:pPr>
        <w:jc w:val="both"/>
        <w:rPr>
          <w:rFonts w:ascii="Arial" w:eastAsia="Calibri" w:hAnsi="Arial"/>
          <w:szCs w:val="22"/>
        </w:rPr>
      </w:pPr>
    </w:p>
    <w:p w14:paraId="740227E7" w14:textId="77777777" w:rsidR="00107B89" w:rsidRPr="00107B89" w:rsidRDefault="00107B89" w:rsidP="00446AAF">
      <w:pPr>
        <w:numPr>
          <w:ilvl w:val="0"/>
          <w:numId w:val="16"/>
        </w:numPr>
        <w:ind w:left="567" w:hanging="567"/>
        <w:jc w:val="both"/>
        <w:rPr>
          <w:rFonts w:ascii="Arial" w:eastAsia="Calibri" w:hAnsi="Arial"/>
          <w:szCs w:val="22"/>
        </w:rPr>
      </w:pPr>
      <w:r w:rsidRPr="00107B89">
        <w:rPr>
          <w:rFonts w:ascii="Arial" w:eastAsia="Calibri" w:hAnsi="Arial"/>
          <w:szCs w:val="22"/>
        </w:rPr>
        <w:t xml:space="preserve">the name and address of the person making the submission; </w:t>
      </w:r>
    </w:p>
    <w:p w14:paraId="11C1ABFA" w14:textId="77777777" w:rsidR="00107B89" w:rsidRPr="00107B89" w:rsidRDefault="00107B89" w:rsidP="00446AAF">
      <w:pPr>
        <w:numPr>
          <w:ilvl w:val="0"/>
          <w:numId w:val="16"/>
        </w:numPr>
        <w:ind w:left="567" w:hanging="567"/>
        <w:jc w:val="both"/>
        <w:rPr>
          <w:rFonts w:ascii="Arial" w:eastAsia="Calibri" w:hAnsi="Arial"/>
          <w:szCs w:val="22"/>
        </w:rPr>
      </w:pPr>
      <w:r w:rsidRPr="00107B89">
        <w:rPr>
          <w:rFonts w:ascii="Arial" w:eastAsia="Calibri" w:hAnsi="Arial"/>
          <w:szCs w:val="22"/>
        </w:rPr>
        <w:t xml:space="preserve">where it is relevant, a description of the property that is the subject of the submission; and </w:t>
      </w:r>
    </w:p>
    <w:p w14:paraId="4DEF4E64" w14:textId="77777777" w:rsidR="00107B89" w:rsidRPr="00107B89" w:rsidRDefault="00107B89" w:rsidP="00446AAF">
      <w:pPr>
        <w:numPr>
          <w:ilvl w:val="0"/>
          <w:numId w:val="16"/>
        </w:numPr>
        <w:ind w:left="567" w:hanging="567"/>
        <w:jc w:val="both"/>
        <w:rPr>
          <w:rFonts w:ascii="Arial" w:eastAsia="Calibri" w:hAnsi="Arial"/>
          <w:szCs w:val="22"/>
        </w:rPr>
      </w:pPr>
      <w:r w:rsidRPr="00107B89">
        <w:rPr>
          <w:rFonts w:ascii="Arial" w:eastAsia="Calibri" w:hAnsi="Arial"/>
          <w:szCs w:val="22"/>
        </w:rPr>
        <w:t>the submission or a summary of the submission.</w:t>
      </w:r>
    </w:p>
    <w:p w14:paraId="709F317C" w14:textId="77777777" w:rsidR="00107B89" w:rsidRPr="00107B89" w:rsidRDefault="00107B89" w:rsidP="00107B89">
      <w:pPr>
        <w:jc w:val="both"/>
        <w:rPr>
          <w:rFonts w:ascii="Arial" w:eastAsia="Calibri" w:hAnsi="Arial"/>
          <w:szCs w:val="22"/>
        </w:rPr>
      </w:pPr>
    </w:p>
    <w:p w14:paraId="263A561D"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lastRenderedPageBreak/>
        <w:t>All the documents referred to above must be provided to the Commission with 21 days of passing the resolution under Regulation 25.</w:t>
      </w:r>
    </w:p>
    <w:p w14:paraId="270657F3" w14:textId="77777777" w:rsidR="00107B89" w:rsidRPr="00107B89" w:rsidRDefault="00107B89" w:rsidP="00107B89">
      <w:pPr>
        <w:jc w:val="both"/>
        <w:rPr>
          <w:rFonts w:ascii="Arial" w:eastAsia="Calibri" w:hAnsi="Arial" w:cs="Arial"/>
          <w:szCs w:val="32"/>
        </w:rPr>
      </w:pPr>
    </w:p>
    <w:p w14:paraId="3968CEB5"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The Commission must, within 120 days of receiving the documents provided to it, consider the documents and make recommendations to the Minster in respect of the draft local planning scheme.</w:t>
      </w:r>
    </w:p>
    <w:p w14:paraId="04CECFE6" w14:textId="77777777" w:rsidR="00107B89" w:rsidRPr="00107B89" w:rsidRDefault="00107B89" w:rsidP="00107B89">
      <w:pPr>
        <w:jc w:val="both"/>
        <w:rPr>
          <w:rFonts w:ascii="Arial" w:eastAsia="Calibri" w:hAnsi="Arial" w:cs="Arial"/>
          <w:szCs w:val="32"/>
        </w:rPr>
      </w:pPr>
    </w:p>
    <w:p w14:paraId="0D0A4B60"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At this point the Minister may direct the local government to advertise modifications to the draft local planning scheme or otherwise decides on the draft local planning scheme under section 87 of the Planning and Development Act.</w:t>
      </w:r>
    </w:p>
    <w:p w14:paraId="5EFA6AC7" w14:textId="77777777" w:rsidR="00107B89" w:rsidRPr="00107B89" w:rsidRDefault="00107B89" w:rsidP="00107B89">
      <w:pPr>
        <w:jc w:val="both"/>
        <w:rPr>
          <w:rFonts w:ascii="Arial" w:eastAsia="Calibri" w:hAnsi="Arial" w:cs="Arial"/>
          <w:szCs w:val="32"/>
        </w:rPr>
      </w:pPr>
    </w:p>
    <w:p w14:paraId="47DF4A61" w14:textId="77777777" w:rsidR="00107B89" w:rsidRPr="00107B89" w:rsidRDefault="00107B89" w:rsidP="00107B89">
      <w:pPr>
        <w:jc w:val="both"/>
        <w:rPr>
          <w:rFonts w:ascii="Arial" w:eastAsia="Calibri" w:hAnsi="Arial" w:cs="Arial"/>
          <w:szCs w:val="32"/>
        </w:rPr>
      </w:pPr>
      <w:r w:rsidRPr="00107B89">
        <w:rPr>
          <w:rFonts w:ascii="Arial" w:eastAsia="Calibri" w:hAnsi="Arial" w:cs="Arial"/>
          <w:szCs w:val="32"/>
        </w:rPr>
        <w:t>Assuming the Minster approves the local planning scheme, the local government is to advertise the approved Scheme and ensure copies are available to the public. The scheme has full force and effect as if it were enacted by the Planning and Development Act on the day it is published in the Government Gazette.</w:t>
      </w:r>
    </w:p>
    <w:p w14:paraId="18576785" w14:textId="77777777" w:rsidR="00AF1B6A" w:rsidRPr="00CD54C4" w:rsidRDefault="00AF1B6A" w:rsidP="00CD54C4">
      <w:pPr>
        <w:jc w:val="both"/>
        <w:rPr>
          <w:rFonts w:ascii="Arial" w:eastAsia="Calibri" w:hAnsi="Arial"/>
          <w:szCs w:val="22"/>
        </w:rPr>
      </w:pPr>
    </w:p>
    <w:p w14:paraId="65687534" w14:textId="59E6B3CD" w:rsidR="00B84E48" w:rsidRPr="00B84E48" w:rsidRDefault="00B84E48" w:rsidP="00B84E48">
      <w:pPr>
        <w:tabs>
          <w:tab w:val="left" w:pos="567"/>
        </w:tabs>
        <w:jc w:val="both"/>
        <w:rPr>
          <w:rFonts w:ascii="Arial" w:eastAsia="Calibri" w:hAnsi="Arial" w:cs="Arial"/>
          <w:b/>
          <w:sz w:val="28"/>
          <w:szCs w:val="32"/>
        </w:rPr>
      </w:pPr>
      <w:bookmarkStart w:id="89" w:name="_Toc519633339"/>
      <w:bookmarkStart w:id="90" w:name="_Toc519632681"/>
      <w:bookmarkStart w:id="91" w:name="_Toc519671496"/>
      <w:bookmarkStart w:id="92" w:name="_Toc519672927"/>
      <w:bookmarkStart w:id="93" w:name="_Toc519673369"/>
      <w:bookmarkStart w:id="94" w:name="_Toc519674055"/>
      <w:bookmarkStart w:id="95" w:name="_Toc519674901"/>
      <w:bookmarkStart w:id="96" w:name="_Toc519676054"/>
      <w:bookmarkStart w:id="97" w:name="_Toc519678748"/>
      <w:bookmarkStart w:id="98" w:name="_Toc519679688"/>
      <w:bookmarkStart w:id="99" w:name="_Toc519681022"/>
      <w:bookmarkStart w:id="100" w:name="_Toc519684676"/>
      <w:bookmarkStart w:id="101" w:name="_Toc519685060"/>
      <w:bookmarkStart w:id="102" w:name="_Toc519685006"/>
      <w:bookmarkStart w:id="103" w:name="_Toc519686646"/>
      <w:bookmarkStart w:id="104" w:name="_Toc519688812"/>
      <w:bookmarkStart w:id="105" w:name="_Toc519689139"/>
      <w:r>
        <w:rPr>
          <w:rFonts w:ascii="Arial" w:eastAsia="Calibri" w:hAnsi="Arial" w:cs="Arial"/>
          <w:b/>
          <w:sz w:val="28"/>
          <w:szCs w:val="32"/>
        </w:rPr>
        <w:t>5.0</w:t>
      </w:r>
      <w:r>
        <w:rPr>
          <w:rFonts w:ascii="Arial" w:eastAsia="Calibri" w:hAnsi="Arial" w:cs="Arial"/>
          <w:b/>
          <w:sz w:val="28"/>
          <w:szCs w:val="32"/>
        </w:rPr>
        <w:tab/>
      </w:r>
      <w:r w:rsidRPr="00B84E48">
        <w:rPr>
          <w:rFonts w:ascii="Arial" w:eastAsia="Calibri" w:hAnsi="Arial" w:cs="Arial"/>
          <w:b/>
          <w:sz w:val="28"/>
          <w:szCs w:val="32"/>
        </w:rPr>
        <w:t>Consultation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365378F" w14:textId="77777777" w:rsidR="00B84E48" w:rsidRPr="00B84E48" w:rsidRDefault="00B84E48" w:rsidP="00B84E48">
      <w:pPr>
        <w:jc w:val="both"/>
        <w:rPr>
          <w:rFonts w:ascii="Arial" w:eastAsia="Calibri" w:hAnsi="Arial"/>
          <w:szCs w:val="22"/>
        </w:rPr>
      </w:pPr>
    </w:p>
    <w:p w14:paraId="0D1169D4" w14:textId="77777777" w:rsidR="00B84E48" w:rsidRPr="00B84E48" w:rsidRDefault="00B84E48" w:rsidP="00B84E48">
      <w:pPr>
        <w:jc w:val="both"/>
        <w:rPr>
          <w:rFonts w:ascii="Arial" w:eastAsia="Calibri" w:hAnsi="Arial"/>
          <w:szCs w:val="32"/>
        </w:rPr>
      </w:pPr>
      <w:r w:rsidRPr="00B84E48">
        <w:rPr>
          <w:rFonts w:ascii="Arial" w:eastAsia="Calibri" w:hAnsi="Arial"/>
          <w:szCs w:val="32"/>
        </w:rPr>
        <w:t>T</w:t>
      </w:r>
      <w:r w:rsidRPr="00B84E48">
        <w:rPr>
          <w:rFonts w:ascii="Arial" w:eastAsia="Calibri" w:hAnsi="Arial"/>
          <w:szCs w:val="22"/>
        </w:rPr>
        <w:t xml:space="preserve">he purpose of advertising draft Local Planning Scheme 3 was to gain an understanding on the community’s views and </w:t>
      </w:r>
      <w:r w:rsidRPr="00B84E48">
        <w:rPr>
          <w:rFonts w:ascii="Arial" w:eastAsia="Calibri" w:hAnsi="Arial"/>
          <w:szCs w:val="32"/>
        </w:rPr>
        <w:t>fulfil the governing process under Regulation 22.</w:t>
      </w:r>
    </w:p>
    <w:p w14:paraId="7015ADAC" w14:textId="77777777" w:rsidR="00B84E48" w:rsidRPr="00B84E48" w:rsidRDefault="00B84E48" w:rsidP="00B84E48">
      <w:pPr>
        <w:jc w:val="both"/>
        <w:rPr>
          <w:rFonts w:ascii="Arial" w:eastAsia="Calibri" w:hAnsi="Arial" w:cs="Arial"/>
          <w:szCs w:val="24"/>
        </w:rPr>
      </w:pPr>
    </w:p>
    <w:p w14:paraId="0AB4A084" w14:textId="77777777" w:rsidR="00B84E48" w:rsidRPr="00B84E48" w:rsidRDefault="00B84E48" w:rsidP="00B84E48">
      <w:pPr>
        <w:jc w:val="both"/>
        <w:rPr>
          <w:rFonts w:ascii="Arial" w:eastAsia="Calibri" w:hAnsi="Arial" w:cs="Arial"/>
          <w:szCs w:val="24"/>
        </w:rPr>
      </w:pPr>
      <w:r w:rsidRPr="00B84E48">
        <w:rPr>
          <w:rFonts w:ascii="Arial" w:eastAsia="Calibri" w:hAnsi="Arial" w:cs="Arial"/>
          <w:szCs w:val="24"/>
        </w:rPr>
        <w:t xml:space="preserve">The engagement period commenced formally on Friday, 1 December 2017 and ran until Thursday, 29 March 2018. </w:t>
      </w:r>
    </w:p>
    <w:p w14:paraId="4E7E9356" w14:textId="77777777" w:rsidR="00B84E48" w:rsidRPr="00B84E48" w:rsidRDefault="00B84E48" w:rsidP="00B84E48">
      <w:pPr>
        <w:jc w:val="both"/>
        <w:rPr>
          <w:rFonts w:ascii="Arial" w:eastAsia="Calibri" w:hAnsi="Arial" w:cs="Arial"/>
          <w:szCs w:val="24"/>
        </w:rPr>
      </w:pPr>
    </w:p>
    <w:p w14:paraId="68E72A99" w14:textId="77777777" w:rsidR="00B84E48" w:rsidRPr="00B84E48" w:rsidRDefault="00B84E48" w:rsidP="00B84E48">
      <w:pPr>
        <w:jc w:val="both"/>
        <w:rPr>
          <w:rFonts w:ascii="Arial" w:eastAsia="Calibri" w:hAnsi="Arial" w:cs="Arial"/>
          <w:szCs w:val="24"/>
        </w:rPr>
      </w:pPr>
      <w:r w:rsidRPr="00B84E48">
        <w:rPr>
          <w:rFonts w:ascii="Arial" w:eastAsia="Calibri" w:hAnsi="Arial" w:cs="Arial"/>
          <w:szCs w:val="24"/>
        </w:rPr>
        <w:t>Consultation via the Your Voice website, however, ran from Thursday, 23 November 2017 until Tuesday, 3 April 2018, accounting for the Easter Holiday break, resulting in a total of 130 days (82 business days) of community engagement. This period exceeded the legislative requirement of 90 days.</w:t>
      </w:r>
    </w:p>
    <w:p w14:paraId="075A200E" w14:textId="77777777" w:rsidR="00B84E48" w:rsidRPr="00B84E48" w:rsidRDefault="00B84E48" w:rsidP="00B84E48">
      <w:pPr>
        <w:jc w:val="both"/>
        <w:rPr>
          <w:rFonts w:ascii="Arial" w:eastAsia="Calibri" w:hAnsi="Arial" w:cs="Arial"/>
          <w:szCs w:val="24"/>
        </w:rPr>
      </w:pPr>
    </w:p>
    <w:p w14:paraId="278C5EDA" w14:textId="77777777" w:rsidR="00B84E48" w:rsidRPr="00B84E48" w:rsidRDefault="00B84E48" w:rsidP="00B84E48">
      <w:pPr>
        <w:jc w:val="both"/>
        <w:rPr>
          <w:rFonts w:ascii="Arial" w:eastAsia="Calibri" w:hAnsi="Arial" w:cs="Arial"/>
          <w:szCs w:val="24"/>
        </w:rPr>
      </w:pPr>
      <w:r w:rsidRPr="00B84E48">
        <w:rPr>
          <w:rFonts w:ascii="Arial" w:eastAsia="Calibri" w:hAnsi="Arial" w:cs="Arial"/>
          <w:szCs w:val="24"/>
        </w:rPr>
        <w:t>The City’s Community Engagement Policy states to undertake engagement using the following principles:</w:t>
      </w:r>
    </w:p>
    <w:p w14:paraId="4F1F99A6" w14:textId="77777777" w:rsidR="00B84E48" w:rsidRPr="00B84E48" w:rsidRDefault="00B84E48" w:rsidP="00B84E48">
      <w:pPr>
        <w:jc w:val="both"/>
        <w:rPr>
          <w:rFonts w:ascii="Arial" w:eastAsia="Calibri" w:hAnsi="Arial" w:cs="Arial"/>
          <w:szCs w:val="24"/>
        </w:rPr>
      </w:pPr>
    </w:p>
    <w:p w14:paraId="0A5667F3" w14:textId="6C8B82EA" w:rsidR="00B84E48" w:rsidRPr="00B84E48" w:rsidRDefault="00B84E48" w:rsidP="003B0DDC">
      <w:pPr>
        <w:ind w:left="2160" w:hanging="2160"/>
        <w:jc w:val="both"/>
        <w:rPr>
          <w:rFonts w:ascii="Arial" w:hAnsi="Arial"/>
        </w:rPr>
      </w:pPr>
      <w:r w:rsidRPr="00B84E48">
        <w:rPr>
          <w:rFonts w:ascii="Arial" w:hAnsi="Arial"/>
        </w:rPr>
        <w:t>Citizenship</w:t>
      </w:r>
      <w:r w:rsidRPr="00B84E48">
        <w:rPr>
          <w:rFonts w:ascii="Arial" w:hAnsi="Arial"/>
        </w:rPr>
        <w:tab/>
        <w:t>We will provide for and communicate opportunities for everyone to have a genuine and meaningful say in local democracy about actions that could affect their lives.</w:t>
      </w:r>
    </w:p>
    <w:p w14:paraId="2FDE854F" w14:textId="4D274546" w:rsidR="00B84E48" w:rsidRDefault="00B84E48" w:rsidP="003B0DDC">
      <w:pPr>
        <w:ind w:left="2160" w:hanging="2160"/>
        <w:jc w:val="both"/>
        <w:rPr>
          <w:rFonts w:ascii="Arial" w:hAnsi="Arial"/>
        </w:rPr>
      </w:pPr>
      <w:r w:rsidRPr="00B84E48">
        <w:rPr>
          <w:rFonts w:ascii="Arial" w:hAnsi="Arial"/>
        </w:rPr>
        <w:t xml:space="preserve">Transparency </w:t>
      </w:r>
      <w:r w:rsidRPr="00B84E48">
        <w:rPr>
          <w:rFonts w:ascii="Arial" w:hAnsi="Arial"/>
        </w:rPr>
        <w:tab/>
        <w:t>We will ensure that the purpose and mechanisms of our engagement will be relevant, easily understood, timely and accessible by all.</w:t>
      </w:r>
    </w:p>
    <w:p w14:paraId="769968CA" w14:textId="77777777" w:rsidR="003B0DDC" w:rsidRPr="00B84E48" w:rsidRDefault="003B0DDC" w:rsidP="003B0DDC">
      <w:pPr>
        <w:ind w:left="2160" w:hanging="2160"/>
        <w:jc w:val="both"/>
        <w:rPr>
          <w:rFonts w:ascii="Arial" w:hAnsi="Arial"/>
        </w:rPr>
      </w:pPr>
    </w:p>
    <w:p w14:paraId="06ACEBBD" w14:textId="76560FD4" w:rsidR="00B84E48" w:rsidRDefault="00B84E48" w:rsidP="003B0DDC">
      <w:pPr>
        <w:ind w:left="2160" w:hanging="2160"/>
        <w:jc w:val="both"/>
        <w:rPr>
          <w:rFonts w:ascii="Arial" w:hAnsi="Arial"/>
        </w:rPr>
      </w:pPr>
      <w:r w:rsidRPr="00B84E48">
        <w:rPr>
          <w:rFonts w:ascii="Arial" w:hAnsi="Arial"/>
        </w:rPr>
        <w:t>Inclusion</w:t>
      </w:r>
      <w:r w:rsidRPr="00B84E48">
        <w:rPr>
          <w:rFonts w:ascii="Arial" w:hAnsi="Arial"/>
        </w:rPr>
        <w:tab/>
        <w:t>We will seek out and facilitate the involvement of all those affected or potentially affected.</w:t>
      </w:r>
    </w:p>
    <w:p w14:paraId="5EAA415C" w14:textId="77777777" w:rsidR="003B0DDC" w:rsidRPr="00B84E48" w:rsidRDefault="003B0DDC" w:rsidP="003B0DDC">
      <w:pPr>
        <w:ind w:left="2160" w:hanging="2160"/>
        <w:jc w:val="both"/>
        <w:rPr>
          <w:rFonts w:ascii="Arial" w:hAnsi="Arial"/>
        </w:rPr>
      </w:pPr>
    </w:p>
    <w:p w14:paraId="32DC6271" w14:textId="449A3E50" w:rsidR="00B84E48" w:rsidRDefault="00B84E48" w:rsidP="003B0DDC">
      <w:pPr>
        <w:ind w:left="2160" w:hanging="2160"/>
        <w:jc w:val="both"/>
        <w:rPr>
          <w:rFonts w:ascii="Arial" w:hAnsi="Arial"/>
        </w:rPr>
      </w:pPr>
      <w:r w:rsidRPr="00B84E48">
        <w:rPr>
          <w:rFonts w:ascii="Arial" w:hAnsi="Arial"/>
        </w:rPr>
        <w:t>Accountability</w:t>
      </w:r>
      <w:r w:rsidRPr="00B84E48">
        <w:rPr>
          <w:rFonts w:ascii="Arial" w:hAnsi="Arial"/>
        </w:rPr>
        <w:tab/>
        <w:t>We promise that all contributions will influence the alternatives developed, be reflected in our decision-making, outcomes will be communicated, and performance will be measured.</w:t>
      </w:r>
    </w:p>
    <w:p w14:paraId="6C555F5F" w14:textId="2238B753" w:rsidR="003B0DDC" w:rsidRDefault="003B0DDC" w:rsidP="003B0DDC">
      <w:pPr>
        <w:ind w:left="2160" w:hanging="2160"/>
        <w:jc w:val="both"/>
        <w:rPr>
          <w:rFonts w:ascii="Arial" w:hAnsi="Arial"/>
        </w:rPr>
      </w:pPr>
    </w:p>
    <w:p w14:paraId="55965D0D" w14:textId="77777777" w:rsidR="00412211" w:rsidRPr="00412211" w:rsidRDefault="00412211" w:rsidP="00412211">
      <w:pPr>
        <w:ind w:left="2160" w:hanging="2160"/>
        <w:jc w:val="both"/>
        <w:rPr>
          <w:rFonts w:ascii="Arial" w:hAnsi="Arial"/>
        </w:rPr>
      </w:pPr>
      <w:r w:rsidRPr="00412211">
        <w:rPr>
          <w:rFonts w:ascii="Arial" w:hAnsi="Arial"/>
        </w:rPr>
        <w:lastRenderedPageBreak/>
        <w:t>Our people</w:t>
      </w:r>
      <w:r w:rsidRPr="00412211">
        <w:rPr>
          <w:rFonts w:ascii="Arial" w:hAnsi="Arial"/>
        </w:rPr>
        <w:tab/>
        <w:t>We promise that our people will uphold the City values, the IAP2 Value’s and Code of Ethics, be appropriately trained and supported to deliver best practice engagement.</w:t>
      </w:r>
    </w:p>
    <w:p w14:paraId="74DDAFB5" w14:textId="77777777" w:rsidR="003B0DDC" w:rsidRPr="00B84E48" w:rsidRDefault="003B0DDC" w:rsidP="003B0DDC">
      <w:pPr>
        <w:ind w:left="2160" w:hanging="2160"/>
        <w:jc w:val="both"/>
        <w:rPr>
          <w:rFonts w:ascii="Arial" w:hAnsi="Arial"/>
        </w:rPr>
      </w:pPr>
    </w:p>
    <w:p w14:paraId="794F81AA" w14:textId="415CE761" w:rsidR="00FB1FFB" w:rsidRPr="00365F5B" w:rsidRDefault="00365F5B" w:rsidP="00365F5B">
      <w:pPr>
        <w:tabs>
          <w:tab w:val="left" w:pos="567"/>
        </w:tabs>
        <w:jc w:val="both"/>
        <w:rPr>
          <w:rFonts w:ascii="Arial" w:eastAsia="Calibri" w:hAnsi="Arial" w:cs="Arial"/>
          <w:b/>
          <w:szCs w:val="32"/>
        </w:rPr>
      </w:pPr>
      <w:bookmarkStart w:id="106" w:name="_Toc519633340"/>
      <w:bookmarkStart w:id="107" w:name="_Toc519632682"/>
      <w:bookmarkStart w:id="108" w:name="_Toc519671497"/>
      <w:bookmarkStart w:id="109" w:name="_Toc519672928"/>
      <w:bookmarkStart w:id="110" w:name="_Toc519673370"/>
      <w:bookmarkStart w:id="111" w:name="_Toc519674056"/>
      <w:bookmarkStart w:id="112" w:name="_Toc519674902"/>
      <w:bookmarkStart w:id="113" w:name="_Toc519676055"/>
      <w:bookmarkStart w:id="114" w:name="_Toc519678749"/>
      <w:bookmarkStart w:id="115" w:name="_Toc519679689"/>
      <w:bookmarkStart w:id="116" w:name="_Toc519681023"/>
      <w:bookmarkStart w:id="117" w:name="_Toc519684677"/>
      <w:bookmarkStart w:id="118" w:name="_Toc519685061"/>
      <w:bookmarkStart w:id="119" w:name="_Toc519685007"/>
      <w:bookmarkStart w:id="120" w:name="_Toc519686647"/>
      <w:bookmarkStart w:id="121" w:name="_Toc519688813"/>
      <w:bookmarkStart w:id="122" w:name="_Toc519689140"/>
      <w:r>
        <w:rPr>
          <w:rFonts w:ascii="Arial" w:eastAsia="Calibri" w:hAnsi="Arial" w:cs="Arial"/>
          <w:b/>
          <w:szCs w:val="32"/>
        </w:rPr>
        <w:t xml:space="preserve">5.1 </w:t>
      </w:r>
      <w:r>
        <w:rPr>
          <w:rFonts w:ascii="Arial" w:eastAsia="Calibri" w:hAnsi="Arial" w:cs="Arial"/>
          <w:b/>
          <w:szCs w:val="32"/>
        </w:rPr>
        <w:tab/>
      </w:r>
      <w:r w:rsidR="00FB1FFB" w:rsidRPr="00365F5B">
        <w:rPr>
          <w:rFonts w:ascii="Arial" w:eastAsia="Calibri" w:hAnsi="Arial" w:cs="Arial"/>
          <w:b/>
          <w:szCs w:val="32"/>
        </w:rPr>
        <w:t>Opportunities for Engagement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A2E4BB8" w14:textId="77777777" w:rsidR="00FB1FFB" w:rsidRPr="00FB1FFB" w:rsidRDefault="00FB1FFB" w:rsidP="00FB1FFB">
      <w:pPr>
        <w:jc w:val="both"/>
        <w:rPr>
          <w:rFonts w:ascii="Arial" w:eastAsia="Calibri" w:hAnsi="Arial"/>
          <w:b/>
          <w:bCs/>
          <w:szCs w:val="22"/>
        </w:rPr>
      </w:pPr>
    </w:p>
    <w:p w14:paraId="5D1BC083" w14:textId="245A7529" w:rsidR="00FB1FFB" w:rsidRDefault="00FB1FFB" w:rsidP="00FB1FFB">
      <w:pPr>
        <w:jc w:val="both"/>
        <w:rPr>
          <w:rFonts w:ascii="Arial" w:eastAsia="Calibri" w:hAnsi="Arial" w:cs="Arial"/>
          <w:szCs w:val="24"/>
        </w:rPr>
      </w:pPr>
      <w:r w:rsidRPr="00FB1FFB">
        <w:rPr>
          <w:rFonts w:ascii="Arial" w:eastAsia="Calibri" w:hAnsi="Arial" w:cs="Arial"/>
          <w:szCs w:val="24"/>
        </w:rPr>
        <w:t>There were numerous opportunities for people to engage with the City, such as:</w:t>
      </w:r>
    </w:p>
    <w:p w14:paraId="3D4D6DAD" w14:textId="77777777" w:rsidR="00FB1FFB" w:rsidRPr="00FB1FFB" w:rsidRDefault="00FB1FFB" w:rsidP="00FB1FFB">
      <w:pPr>
        <w:jc w:val="both"/>
        <w:rPr>
          <w:rFonts w:ascii="Arial" w:eastAsia="Calibri" w:hAnsi="Arial" w:cs="Arial"/>
          <w:szCs w:val="24"/>
        </w:rPr>
      </w:pPr>
    </w:p>
    <w:p w14:paraId="0CB5465F"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Access information and updates, and provide feedback on the Your Voice Nedlands website;</w:t>
      </w:r>
    </w:p>
    <w:p w14:paraId="215969C1" w14:textId="77777777" w:rsidR="00FB1FFB" w:rsidRPr="00FB1FFB" w:rsidRDefault="00FB1FFB" w:rsidP="00446AAF">
      <w:pPr>
        <w:numPr>
          <w:ilvl w:val="0"/>
          <w:numId w:val="21"/>
        </w:numPr>
        <w:tabs>
          <w:tab w:val="left" w:pos="567"/>
        </w:tabs>
        <w:ind w:left="567" w:hanging="567"/>
        <w:contextualSpacing/>
        <w:jc w:val="both"/>
        <w:rPr>
          <w:rFonts w:ascii="Arial" w:eastAsia="Calibri" w:hAnsi="Arial"/>
          <w:szCs w:val="22"/>
        </w:rPr>
      </w:pPr>
      <w:r w:rsidRPr="00FB1FFB">
        <w:rPr>
          <w:rFonts w:ascii="Arial" w:eastAsia="Calibri" w:hAnsi="Arial"/>
          <w:szCs w:val="22"/>
        </w:rPr>
        <w:t xml:space="preserve">Attend one of the six Public Open Days held in various locations around the City; </w:t>
      </w:r>
    </w:p>
    <w:p w14:paraId="7E3AD046" w14:textId="77777777" w:rsidR="00FB1FFB" w:rsidRPr="00FB1FFB" w:rsidRDefault="00FB1FFB" w:rsidP="00446AAF">
      <w:pPr>
        <w:numPr>
          <w:ilvl w:val="0"/>
          <w:numId w:val="22"/>
        </w:numPr>
        <w:tabs>
          <w:tab w:val="left" w:pos="567"/>
        </w:tabs>
        <w:ind w:left="567" w:hanging="567"/>
        <w:contextualSpacing/>
        <w:jc w:val="both"/>
        <w:rPr>
          <w:rFonts w:ascii="Arial" w:eastAsia="Calibri" w:hAnsi="Arial"/>
          <w:szCs w:val="22"/>
        </w:rPr>
      </w:pPr>
      <w:r w:rsidRPr="00FB1FFB">
        <w:rPr>
          <w:rFonts w:ascii="Arial" w:eastAsia="Calibri" w:hAnsi="Arial"/>
          <w:szCs w:val="22"/>
        </w:rPr>
        <w:t>Provide a submission via email or hardcopy (post and dropping off at Administration); and</w:t>
      </w:r>
    </w:p>
    <w:p w14:paraId="3155125B" w14:textId="77777777" w:rsidR="00FB1FFB" w:rsidRPr="00FB1FFB" w:rsidRDefault="00FB1FFB" w:rsidP="00446AAF">
      <w:pPr>
        <w:numPr>
          <w:ilvl w:val="0"/>
          <w:numId w:val="23"/>
        </w:numPr>
        <w:tabs>
          <w:tab w:val="left" w:pos="567"/>
        </w:tabs>
        <w:ind w:left="567" w:hanging="567"/>
        <w:contextualSpacing/>
        <w:jc w:val="both"/>
        <w:rPr>
          <w:rFonts w:ascii="Arial" w:eastAsia="Calibri" w:hAnsi="Arial"/>
          <w:szCs w:val="22"/>
        </w:rPr>
      </w:pPr>
      <w:r w:rsidRPr="00FB1FFB">
        <w:rPr>
          <w:rFonts w:ascii="Arial" w:eastAsia="Calibri" w:hAnsi="Arial"/>
          <w:szCs w:val="22"/>
        </w:rPr>
        <w:t>Visit the Administration Centre or contact the City by phone or email to talk to a planner.</w:t>
      </w:r>
    </w:p>
    <w:p w14:paraId="27ADE987" w14:textId="77777777" w:rsidR="00FB1FFB" w:rsidRPr="00FB1FFB" w:rsidRDefault="00FB1FFB" w:rsidP="00FB1FFB">
      <w:pPr>
        <w:jc w:val="both"/>
        <w:rPr>
          <w:rFonts w:ascii="Arial" w:eastAsia="Calibri" w:hAnsi="Arial"/>
          <w:b/>
          <w:bCs/>
          <w:szCs w:val="22"/>
        </w:rPr>
      </w:pPr>
    </w:p>
    <w:p w14:paraId="55E4A9EC" w14:textId="03344B60" w:rsidR="00FB1FFB" w:rsidRPr="00FB1FFB" w:rsidRDefault="00365F5B" w:rsidP="00365F5B">
      <w:pPr>
        <w:tabs>
          <w:tab w:val="left" w:pos="567"/>
        </w:tabs>
        <w:jc w:val="both"/>
        <w:rPr>
          <w:rFonts w:ascii="Arial" w:eastAsia="Calibri" w:hAnsi="Arial" w:cs="Arial"/>
          <w:b/>
          <w:szCs w:val="32"/>
        </w:rPr>
      </w:pPr>
      <w:bookmarkStart w:id="123" w:name="_Toc519633341"/>
      <w:bookmarkStart w:id="124" w:name="_Toc519632683"/>
      <w:bookmarkStart w:id="125" w:name="_Toc519671498"/>
      <w:bookmarkStart w:id="126" w:name="_Toc519672929"/>
      <w:bookmarkStart w:id="127" w:name="_Toc519673371"/>
      <w:bookmarkStart w:id="128" w:name="_Toc519674057"/>
      <w:bookmarkStart w:id="129" w:name="_Toc519674903"/>
      <w:bookmarkStart w:id="130" w:name="_Toc519676056"/>
      <w:bookmarkStart w:id="131" w:name="_Toc519678750"/>
      <w:bookmarkStart w:id="132" w:name="_Toc519679690"/>
      <w:bookmarkStart w:id="133" w:name="_Toc519681024"/>
      <w:bookmarkStart w:id="134" w:name="_Toc519684678"/>
      <w:bookmarkStart w:id="135" w:name="_Toc519685062"/>
      <w:bookmarkStart w:id="136" w:name="_Toc519685008"/>
      <w:bookmarkStart w:id="137" w:name="_Toc519686648"/>
      <w:bookmarkStart w:id="138" w:name="_Toc519688814"/>
      <w:bookmarkStart w:id="139" w:name="_Toc519689141"/>
      <w:r>
        <w:rPr>
          <w:rFonts w:ascii="Arial" w:eastAsia="Calibri" w:hAnsi="Arial" w:cs="Arial"/>
          <w:b/>
          <w:szCs w:val="32"/>
        </w:rPr>
        <w:t>5.2</w:t>
      </w:r>
      <w:r>
        <w:rPr>
          <w:rFonts w:ascii="Arial" w:eastAsia="Calibri" w:hAnsi="Arial" w:cs="Arial"/>
          <w:b/>
          <w:szCs w:val="32"/>
        </w:rPr>
        <w:tab/>
      </w:r>
      <w:r w:rsidR="00FB1FFB" w:rsidRPr="00FB1FFB">
        <w:rPr>
          <w:rFonts w:ascii="Arial" w:eastAsia="Calibri" w:hAnsi="Arial" w:cs="Arial"/>
          <w:b/>
          <w:szCs w:val="32"/>
        </w:rPr>
        <w:t>Engagement reach and depth of participation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057A052" w14:textId="77777777" w:rsidR="00FB1FFB" w:rsidRPr="00FB1FFB" w:rsidRDefault="00FB1FFB" w:rsidP="00FB1FFB">
      <w:pPr>
        <w:jc w:val="both"/>
        <w:rPr>
          <w:rFonts w:ascii="Arial" w:eastAsia="Calibri" w:hAnsi="Arial"/>
          <w:b/>
          <w:bCs/>
          <w:szCs w:val="22"/>
        </w:rPr>
      </w:pPr>
    </w:p>
    <w:p w14:paraId="7CAE3E9B" w14:textId="0BF5F3E5" w:rsidR="00FB1FFB" w:rsidRDefault="00FB1FFB" w:rsidP="00FB1FFB">
      <w:pPr>
        <w:jc w:val="both"/>
        <w:rPr>
          <w:rFonts w:ascii="Arial" w:eastAsia="Calibri" w:hAnsi="Arial" w:cs="Arial"/>
          <w:szCs w:val="24"/>
        </w:rPr>
      </w:pPr>
      <w:r w:rsidRPr="00FB1FFB">
        <w:rPr>
          <w:rFonts w:ascii="Arial" w:eastAsia="Calibri" w:hAnsi="Arial" w:cs="Arial"/>
          <w:szCs w:val="24"/>
        </w:rPr>
        <w:t>The City undertook comprehensive communications, as follows:</w:t>
      </w:r>
    </w:p>
    <w:p w14:paraId="759A4E83" w14:textId="77777777" w:rsidR="00FB1FFB" w:rsidRPr="00FB1FFB" w:rsidRDefault="00FB1FFB" w:rsidP="00FB1FFB">
      <w:pPr>
        <w:jc w:val="both"/>
        <w:rPr>
          <w:rFonts w:ascii="Arial" w:eastAsia="Calibri" w:hAnsi="Arial" w:cs="Arial"/>
          <w:szCs w:val="24"/>
        </w:rPr>
      </w:pPr>
    </w:p>
    <w:p w14:paraId="43A4B1D3"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8 advertisements were placed in The Post Newspaper;</w:t>
      </w:r>
    </w:p>
    <w:p w14:paraId="2046CCB0"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3 advertisements were placed in the monthly Nedlands News Update;</w:t>
      </w:r>
    </w:p>
    <w:p w14:paraId="57273807"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22 social media posts were put on the City’s Facebook and Twitter accounts;</w:t>
      </w:r>
    </w:p>
    <w:p w14:paraId="169D584F"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An email banner was on all Officer’s emails for the main period of engagement;</w:t>
      </w:r>
    </w:p>
    <w:p w14:paraId="2D519A87"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A banner was placed on the front page of the City’s website with a direct link to the Your Voice Nedlands engagement page;</w:t>
      </w:r>
    </w:p>
    <w:p w14:paraId="2EA1FFFD" w14:textId="6BB246E6" w:rsid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 xml:space="preserve">3 media releases and 1 media brief </w:t>
      </w:r>
      <w:proofErr w:type="gramStart"/>
      <w:r w:rsidRPr="00FB1FFB">
        <w:rPr>
          <w:rFonts w:ascii="Arial" w:eastAsia="Calibri" w:hAnsi="Arial"/>
          <w:szCs w:val="22"/>
        </w:rPr>
        <w:t>was</w:t>
      </w:r>
      <w:proofErr w:type="gramEnd"/>
      <w:r w:rsidRPr="00FB1FFB">
        <w:rPr>
          <w:rFonts w:ascii="Arial" w:eastAsia="Calibri" w:hAnsi="Arial"/>
          <w:szCs w:val="22"/>
        </w:rPr>
        <w:t xml:space="preserve"> published on the City’s website; and</w:t>
      </w:r>
    </w:p>
    <w:p w14:paraId="17E669AD" w14:textId="77777777" w:rsidR="00FB1FFB" w:rsidRPr="00FB1FFB" w:rsidRDefault="00FB1FFB" w:rsidP="00446AAF">
      <w:pPr>
        <w:numPr>
          <w:ilvl w:val="0"/>
          <w:numId w:val="20"/>
        </w:numPr>
        <w:tabs>
          <w:tab w:val="left" w:pos="567"/>
        </w:tabs>
        <w:ind w:left="567" w:hanging="567"/>
        <w:contextualSpacing/>
        <w:jc w:val="both"/>
        <w:rPr>
          <w:rFonts w:ascii="Arial" w:eastAsia="Calibri" w:hAnsi="Arial"/>
          <w:szCs w:val="22"/>
        </w:rPr>
      </w:pPr>
      <w:r w:rsidRPr="00FB1FFB">
        <w:rPr>
          <w:rFonts w:ascii="Arial" w:eastAsia="Calibri" w:hAnsi="Arial"/>
          <w:szCs w:val="22"/>
        </w:rPr>
        <w:t>In addition to consultation above, 27 articles referencing LPS 3 were posted in the media (ABC radio, television, the Western Australia, The Post Newspaper and the Western Suburbs weekly, paper and online) placed as editorial or letters to the editors by members of the public, or advertisements placed by organisations other than the City.</w:t>
      </w:r>
    </w:p>
    <w:p w14:paraId="49C764D0" w14:textId="03094A3D" w:rsidR="00012C59" w:rsidRPr="00012C59" w:rsidRDefault="00012C59" w:rsidP="007A4453">
      <w:pPr>
        <w:jc w:val="both"/>
        <w:rPr>
          <w:rFonts w:ascii="Arial" w:hAnsi="Arial" w:cs="Arial"/>
        </w:rPr>
      </w:pPr>
    </w:p>
    <w:p w14:paraId="317BC368" w14:textId="77777777" w:rsidR="00365F5B" w:rsidRPr="00365F5B" w:rsidRDefault="00365F5B" w:rsidP="00365F5B">
      <w:pPr>
        <w:jc w:val="both"/>
        <w:rPr>
          <w:rFonts w:ascii="Arial" w:eastAsia="Calibri" w:hAnsi="Arial" w:cs="Arial"/>
          <w:szCs w:val="24"/>
        </w:rPr>
      </w:pPr>
      <w:r w:rsidRPr="00365F5B">
        <w:rPr>
          <w:rFonts w:ascii="Arial" w:eastAsia="Calibri" w:hAnsi="Arial" w:cs="Arial"/>
          <w:szCs w:val="24"/>
        </w:rPr>
        <w:t>During the engagement period there were 8,091 visitors to the Your Voice online engagement page with 421 new registrations. 29 questions were submitted via the page and a total of 547 online submissions were received.</w:t>
      </w:r>
    </w:p>
    <w:p w14:paraId="74042F77" w14:textId="77777777" w:rsidR="00365F5B" w:rsidRPr="00365F5B" w:rsidRDefault="00365F5B" w:rsidP="00365F5B">
      <w:pPr>
        <w:jc w:val="both"/>
        <w:rPr>
          <w:rFonts w:ascii="Arial" w:eastAsia="Calibri" w:hAnsi="Arial" w:cs="Arial"/>
          <w:szCs w:val="24"/>
        </w:rPr>
      </w:pPr>
    </w:p>
    <w:p w14:paraId="5F9DDB65" w14:textId="77777777" w:rsidR="00365F5B" w:rsidRPr="00365F5B" w:rsidRDefault="00365F5B" w:rsidP="00365F5B">
      <w:pPr>
        <w:jc w:val="both"/>
        <w:rPr>
          <w:rFonts w:ascii="Arial" w:eastAsia="Calibri" w:hAnsi="Arial"/>
          <w:szCs w:val="22"/>
        </w:rPr>
      </w:pPr>
      <w:r w:rsidRPr="00365F5B">
        <w:rPr>
          <w:rFonts w:ascii="Arial" w:eastAsia="Calibri" w:hAnsi="Arial" w:cs="Arial"/>
          <w:szCs w:val="24"/>
        </w:rPr>
        <w:t xml:space="preserve">Approximately 306 people attended the Public Open Days. </w:t>
      </w:r>
    </w:p>
    <w:p w14:paraId="45F69293" w14:textId="77777777" w:rsidR="00365F5B" w:rsidRPr="00365F5B" w:rsidRDefault="00365F5B" w:rsidP="00365F5B">
      <w:pPr>
        <w:jc w:val="both"/>
        <w:rPr>
          <w:rFonts w:ascii="Arial" w:eastAsia="Calibri" w:hAnsi="Arial"/>
          <w:szCs w:val="22"/>
        </w:rPr>
      </w:pPr>
    </w:p>
    <w:p w14:paraId="1F61E5EC" w14:textId="77777777" w:rsidR="00365F5B" w:rsidRPr="00365F5B" w:rsidRDefault="00365F5B" w:rsidP="00365F5B">
      <w:pPr>
        <w:jc w:val="both"/>
        <w:rPr>
          <w:rFonts w:ascii="Arial" w:eastAsia="Calibri" w:hAnsi="Arial"/>
          <w:szCs w:val="22"/>
        </w:rPr>
      </w:pPr>
      <w:r w:rsidRPr="00365F5B">
        <w:rPr>
          <w:rFonts w:ascii="Arial" w:eastAsia="Calibri" w:hAnsi="Arial"/>
          <w:szCs w:val="22"/>
        </w:rPr>
        <w:t>A total of 1,019 submissions were received (547 online, 268 emails and 204 letters).</w:t>
      </w:r>
    </w:p>
    <w:p w14:paraId="09BE6462" w14:textId="71247B14" w:rsidR="00365F5B" w:rsidRDefault="00365F5B" w:rsidP="00365F5B">
      <w:pPr>
        <w:jc w:val="both"/>
        <w:rPr>
          <w:rFonts w:ascii="Arial" w:eastAsia="Calibri" w:hAnsi="Arial"/>
          <w:szCs w:val="22"/>
        </w:rPr>
      </w:pPr>
    </w:p>
    <w:p w14:paraId="1F92AEEB" w14:textId="77777777" w:rsidR="007E4DE1" w:rsidRPr="00365F5B" w:rsidRDefault="007E4DE1" w:rsidP="00365F5B">
      <w:pPr>
        <w:jc w:val="both"/>
        <w:rPr>
          <w:rFonts w:ascii="Arial" w:eastAsia="Calibri" w:hAnsi="Arial"/>
          <w:szCs w:val="22"/>
        </w:rPr>
      </w:pPr>
    </w:p>
    <w:p w14:paraId="681DA850" w14:textId="1D3E598D" w:rsidR="00365F5B" w:rsidRPr="00365F5B" w:rsidRDefault="00365F5B" w:rsidP="00365F5B">
      <w:pPr>
        <w:tabs>
          <w:tab w:val="left" w:pos="567"/>
        </w:tabs>
        <w:jc w:val="both"/>
        <w:rPr>
          <w:rFonts w:ascii="Arial" w:eastAsia="Calibri" w:hAnsi="Arial" w:cs="Arial"/>
          <w:b/>
          <w:szCs w:val="32"/>
        </w:rPr>
      </w:pPr>
      <w:bookmarkStart w:id="140" w:name="_Toc519633342"/>
      <w:bookmarkStart w:id="141" w:name="_Toc519632684"/>
      <w:bookmarkStart w:id="142" w:name="_Toc519671499"/>
      <w:bookmarkStart w:id="143" w:name="_Toc519672930"/>
      <w:bookmarkStart w:id="144" w:name="_Toc519673372"/>
      <w:bookmarkStart w:id="145" w:name="_Toc519674058"/>
      <w:bookmarkStart w:id="146" w:name="_Toc519674904"/>
      <w:bookmarkStart w:id="147" w:name="_Toc519676057"/>
      <w:bookmarkStart w:id="148" w:name="_Toc519678751"/>
      <w:bookmarkStart w:id="149" w:name="_Toc519679691"/>
      <w:bookmarkStart w:id="150" w:name="_Toc519681025"/>
      <w:bookmarkStart w:id="151" w:name="_Toc519684679"/>
      <w:bookmarkStart w:id="152" w:name="_Toc519685063"/>
      <w:bookmarkStart w:id="153" w:name="_Toc519685009"/>
      <w:bookmarkStart w:id="154" w:name="_Toc519686649"/>
      <w:bookmarkStart w:id="155" w:name="_Toc519688815"/>
      <w:bookmarkStart w:id="156" w:name="_Toc519689142"/>
      <w:r>
        <w:rPr>
          <w:rFonts w:ascii="Arial" w:eastAsia="Calibri" w:hAnsi="Arial" w:cs="Arial"/>
          <w:b/>
          <w:szCs w:val="32"/>
        </w:rPr>
        <w:lastRenderedPageBreak/>
        <w:t>5.3</w:t>
      </w:r>
      <w:r>
        <w:rPr>
          <w:rFonts w:ascii="Arial" w:eastAsia="Calibri" w:hAnsi="Arial" w:cs="Arial"/>
          <w:b/>
          <w:szCs w:val="32"/>
        </w:rPr>
        <w:tab/>
      </w:r>
      <w:r w:rsidRPr="00365F5B">
        <w:rPr>
          <w:rFonts w:ascii="Arial" w:eastAsia="Calibri" w:hAnsi="Arial" w:cs="Arial"/>
          <w:b/>
          <w:szCs w:val="32"/>
        </w:rPr>
        <w:t>Considering submissions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54CF056A" w14:textId="77777777" w:rsidR="00365F5B" w:rsidRPr="00365F5B" w:rsidRDefault="00365F5B" w:rsidP="00365F5B">
      <w:pPr>
        <w:jc w:val="both"/>
        <w:rPr>
          <w:rFonts w:ascii="Arial" w:eastAsia="Calibri" w:hAnsi="Arial"/>
          <w:szCs w:val="22"/>
        </w:rPr>
      </w:pPr>
    </w:p>
    <w:p w14:paraId="250F931E" w14:textId="751A9901" w:rsidR="00365F5B" w:rsidRDefault="00365F5B" w:rsidP="00365F5B">
      <w:pPr>
        <w:jc w:val="both"/>
        <w:rPr>
          <w:rFonts w:ascii="Arial" w:eastAsia="Calibri" w:hAnsi="Arial"/>
          <w:szCs w:val="22"/>
        </w:rPr>
      </w:pPr>
      <w:r w:rsidRPr="00365F5B">
        <w:rPr>
          <w:rFonts w:ascii="Arial" w:eastAsia="Calibri" w:hAnsi="Arial"/>
          <w:szCs w:val="22"/>
        </w:rPr>
        <w:t>In considering all 1,019 submissions the City undertook a review process whereby each submission was read in its entirety and distilled into its main points. Care was taken to ensure the main points were conveyed whilst trying to eliminate identifying details or comments that may not be suitable for reproduction in a Council reporting process.</w:t>
      </w:r>
    </w:p>
    <w:p w14:paraId="186CC2D6" w14:textId="1F7B4ECE" w:rsidR="009110CA" w:rsidRDefault="009110CA" w:rsidP="00365F5B">
      <w:pPr>
        <w:jc w:val="both"/>
        <w:rPr>
          <w:rFonts w:ascii="Arial" w:eastAsia="Calibri" w:hAnsi="Arial"/>
          <w:szCs w:val="22"/>
        </w:rPr>
      </w:pPr>
    </w:p>
    <w:p w14:paraId="67439119" w14:textId="77777777" w:rsidR="009110CA" w:rsidRPr="009110CA" w:rsidRDefault="009110CA" w:rsidP="009110CA">
      <w:pPr>
        <w:jc w:val="both"/>
        <w:rPr>
          <w:rFonts w:ascii="Arial" w:hAnsi="Arial" w:cs="Arial"/>
          <w:szCs w:val="24"/>
        </w:rPr>
      </w:pPr>
      <w:r w:rsidRPr="009110CA">
        <w:rPr>
          <w:rFonts w:ascii="Arial" w:hAnsi="Arial" w:cs="Arial"/>
          <w:szCs w:val="24"/>
        </w:rPr>
        <w:t xml:space="preserve">The submission summaries were used to generate a list of issues raised by the community and an analysis of those issues was then undertaken to determine potential solutions. </w:t>
      </w:r>
    </w:p>
    <w:p w14:paraId="262261DF" w14:textId="77777777" w:rsidR="009110CA" w:rsidRPr="009110CA" w:rsidRDefault="009110CA" w:rsidP="009110CA">
      <w:pPr>
        <w:jc w:val="both"/>
        <w:rPr>
          <w:rFonts w:ascii="Arial" w:hAnsi="Arial" w:cs="Arial"/>
          <w:szCs w:val="24"/>
        </w:rPr>
      </w:pPr>
    </w:p>
    <w:p w14:paraId="1011702C" w14:textId="77777777" w:rsidR="009110CA" w:rsidRPr="009110CA" w:rsidRDefault="009110CA" w:rsidP="009110CA">
      <w:pPr>
        <w:jc w:val="both"/>
        <w:rPr>
          <w:rFonts w:ascii="Arial" w:hAnsi="Arial" w:cs="Arial"/>
          <w:szCs w:val="24"/>
        </w:rPr>
      </w:pPr>
      <w:r w:rsidRPr="009110CA">
        <w:rPr>
          <w:rFonts w:ascii="Arial" w:hAnsi="Arial" w:cs="Arial"/>
          <w:szCs w:val="24"/>
        </w:rPr>
        <w:t>These solutions were workshopped with Council and recommendations further examined to ensure they addressed the issue raised, comply with the planning framework and can be implemented appropriately.</w:t>
      </w:r>
    </w:p>
    <w:p w14:paraId="0808F864" w14:textId="77777777" w:rsidR="009110CA" w:rsidRPr="009110CA" w:rsidRDefault="009110CA" w:rsidP="009110CA">
      <w:pPr>
        <w:jc w:val="both"/>
        <w:rPr>
          <w:rFonts w:ascii="Arial" w:hAnsi="Arial" w:cs="Arial"/>
          <w:szCs w:val="24"/>
        </w:rPr>
      </w:pPr>
    </w:p>
    <w:p w14:paraId="5B2DD4D7" w14:textId="77777777" w:rsidR="009110CA" w:rsidRPr="009110CA" w:rsidRDefault="009110CA" w:rsidP="009110CA">
      <w:pPr>
        <w:jc w:val="both"/>
        <w:rPr>
          <w:rFonts w:ascii="Arial" w:hAnsi="Arial" w:cs="Arial"/>
          <w:szCs w:val="24"/>
        </w:rPr>
      </w:pPr>
      <w:r w:rsidRPr="009110CA">
        <w:rPr>
          <w:rFonts w:ascii="Arial" w:hAnsi="Arial" w:cs="Arial"/>
          <w:szCs w:val="24"/>
        </w:rPr>
        <w:t>The result is a schedule of modifications to draft Local Planning Scheme 3 that address the issues raised in the submissions.</w:t>
      </w:r>
    </w:p>
    <w:p w14:paraId="084B2502" w14:textId="77777777" w:rsidR="009110CA" w:rsidRPr="009110CA" w:rsidRDefault="009110CA" w:rsidP="009110CA">
      <w:pPr>
        <w:jc w:val="both"/>
        <w:rPr>
          <w:rFonts w:ascii="Arial" w:hAnsi="Arial" w:cs="Arial"/>
          <w:szCs w:val="24"/>
        </w:rPr>
      </w:pPr>
    </w:p>
    <w:p w14:paraId="45D77C97" w14:textId="200D6E03" w:rsidR="009110CA" w:rsidRPr="009110CA" w:rsidRDefault="00795191" w:rsidP="009110CA">
      <w:pPr>
        <w:pStyle w:val="Figurepictureentry"/>
        <w:jc w:val="both"/>
        <w:rPr>
          <w:rStyle w:val="Heading1Char"/>
          <w:rFonts w:cs="Arial"/>
          <w:sz w:val="24"/>
          <w:szCs w:val="24"/>
        </w:rPr>
      </w:pPr>
      <w:r>
        <w:rPr>
          <w:rFonts w:cs="Arial"/>
          <w:noProof/>
          <w:szCs w:val="24"/>
        </w:rPr>
        <w:pict w14:anchorId="5658C432">
          <v:shape id="Picture 12" o:spid="_x0000_i1026" type="#_x0000_t75" style="width:410.4pt;height:280.8pt;visibility:visible;mso-wrap-style:square">
            <v:imagedata r:id="rId17" o:title=""/>
          </v:shape>
        </w:pict>
      </w:r>
    </w:p>
    <w:p w14:paraId="79BA3489" w14:textId="77777777" w:rsidR="00187612" w:rsidRDefault="00187612" w:rsidP="009110CA">
      <w:pPr>
        <w:pStyle w:val="Figureseriesreference"/>
        <w:jc w:val="both"/>
        <w:rPr>
          <w:rFonts w:ascii="Arial" w:hAnsi="Arial"/>
          <w:szCs w:val="24"/>
          <w:lang w:val="en-AU"/>
        </w:rPr>
      </w:pPr>
    </w:p>
    <w:p w14:paraId="2E2AB216" w14:textId="7E1B55DE" w:rsidR="009110CA" w:rsidRDefault="009110CA" w:rsidP="009110CA">
      <w:pPr>
        <w:pStyle w:val="Figureseriesreference"/>
        <w:jc w:val="both"/>
        <w:rPr>
          <w:rFonts w:ascii="Arial" w:hAnsi="Arial"/>
          <w:szCs w:val="24"/>
          <w:lang w:val="en-AU"/>
        </w:rPr>
      </w:pPr>
      <w:r w:rsidRPr="009110CA">
        <w:rPr>
          <w:rFonts w:ascii="Arial" w:hAnsi="Arial"/>
          <w:szCs w:val="24"/>
          <w:lang w:val="en-AU"/>
        </w:rPr>
        <w:t>Figure 1: Submission consideration process</w:t>
      </w:r>
    </w:p>
    <w:p w14:paraId="61586315" w14:textId="77777777" w:rsidR="007E4DE1" w:rsidRPr="007E4DE1" w:rsidRDefault="007E4DE1" w:rsidP="007E4DE1"/>
    <w:p w14:paraId="63C6661B" w14:textId="09E5A8D2" w:rsidR="009110CA" w:rsidRDefault="007D607B" w:rsidP="007D607B">
      <w:pPr>
        <w:tabs>
          <w:tab w:val="left" w:pos="567"/>
        </w:tabs>
        <w:jc w:val="both"/>
        <w:rPr>
          <w:rFonts w:ascii="Arial" w:eastAsia="Calibri" w:hAnsi="Arial" w:cs="Arial"/>
          <w:b/>
          <w:szCs w:val="32"/>
        </w:rPr>
      </w:pPr>
      <w:bookmarkStart w:id="157" w:name="_Toc519633343"/>
      <w:bookmarkStart w:id="158" w:name="_Toc519632685"/>
      <w:bookmarkStart w:id="159" w:name="_Toc519671500"/>
      <w:bookmarkStart w:id="160" w:name="_Toc519672931"/>
      <w:bookmarkStart w:id="161" w:name="_Toc519673373"/>
      <w:bookmarkStart w:id="162" w:name="_Toc519674059"/>
      <w:bookmarkStart w:id="163" w:name="_Toc519674905"/>
      <w:bookmarkStart w:id="164" w:name="_Toc519676058"/>
      <w:bookmarkStart w:id="165" w:name="_Toc519678752"/>
      <w:bookmarkStart w:id="166" w:name="_Toc519679692"/>
      <w:bookmarkStart w:id="167" w:name="_Toc519681026"/>
      <w:bookmarkStart w:id="168" w:name="_Toc519684680"/>
      <w:bookmarkStart w:id="169" w:name="_Toc519685064"/>
      <w:bookmarkStart w:id="170" w:name="_Toc519685010"/>
      <w:bookmarkStart w:id="171" w:name="_Toc519686650"/>
      <w:bookmarkStart w:id="172" w:name="_Toc519688816"/>
      <w:bookmarkStart w:id="173" w:name="_Toc519689143"/>
      <w:r>
        <w:rPr>
          <w:rFonts w:ascii="Arial" w:eastAsia="Calibri" w:hAnsi="Arial" w:cs="Arial"/>
          <w:b/>
          <w:szCs w:val="32"/>
        </w:rPr>
        <w:t>5.4</w:t>
      </w:r>
      <w:r>
        <w:rPr>
          <w:rFonts w:ascii="Arial" w:eastAsia="Calibri" w:hAnsi="Arial" w:cs="Arial"/>
          <w:b/>
          <w:szCs w:val="32"/>
        </w:rPr>
        <w:tab/>
      </w:r>
      <w:r w:rsidR="009110CA" w:rsidRPr="007D607B">
        <w:rPr>
          <w:rFonts w:ascii="Arial" w:eastAsia="Calibri" w:hAnsi="Arial" w:cs="Arial"/>
          <w:b/>
          <w:szCs w:val="32"/>
        </w:rPr>
        <w:t>Analysing issues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A8A32DE" w14:textId="77777777" w:rsidR="007D607B" w:rsidRPr="007D607B" w:rsidRDefault="007D607B" w:rsidP="007D607B">
      <w:pPr>
        <w:tabs>
          <w:tab w:val="left" w:pos="567"/>
        </w:tabs>
        <w:jc w:val="both"/>
        <w:rPr>
          <w:rFonts w:ascii="Arial" w:eastAsia="Calibri" w:hAnsi="Arial" w:cs="Arial"/>
          <w:b/>
          <w:szCs w:val="32"/>
        </w:rPr>
      </w:pPr>
    </w:p>
    <w:p w14:paraId="4D4815D0" w14:textId="77777777" w:rsidR="009110CA" w:rsidRPr="009110CA" w:rsidRDefault="009110CA" w:rsidP="009110CA">
      <w:pPr>
        <w:jc w:val="both"/>
        <w:rPr>
          <w:rFonts w:ascii="Arial" w:hAnsi="Arial" w:cs="Arial"/>
          <w:szCs w:val="24"/>
        </w:rPr>
      </w:pPr>
      <w:r w:rsidRPr="009110CA">
        <w:rPr>
          <w:rFonts w:ascii="Arial" w:hAnsi="Arial" w:cs="Arial"/>
          <w:szCs w:val="24"/>
        </w:rPr>
        <w:t>In analysing the issues raised through the submissions, the City has reflected on the planning framework, namely the Local Planning Strategy which was endorsed by the Western Australian Planning Commission in September 2017.</w:t>
      </w:r>
    </w:p>
    <w:p w14:paraId="6179BE01" w14:textId="77777777" w:rsidR="009110CA" w:rsidRPr="009110CA" w:rsidRDefault="009110CA" w:rsidP="009110CA">
      <w:pPr>
        <w:jc w:val="both"/>
        <w:rPr>
          <w:rFonts w:ascii="Arial" w:hAnsi="Arial" w:cs="Arial"/>
          <w:szCs w:val="24"/>
        </w:rPr>
      </w:pPr>
    </w:p>
    <w:p w14:paraId="167B065B" w14:textId="77777777" w:rsidR="009110CA" w:rsidRPr="009110CA" w:rsidRDefault="009110CA" w:rsidP="009110CA">
      <w:pPr>
        <w:jc w:val="both"/>
        <w:rPr>
          <w:rFonts w:ascii="Arial" w:hAnsi="Arial" w:cs="Arial"/>
          <w:szCs w:val="24"/>
        </w:rPr>
      </w:pPr>
      <w:r w:rsidRPr="009110CA">
        <w:rPr>
          <w:rFonts w:ascii="Arial" w:hAnsi="Arial" w:cs="Arial"/>
          <w:szCs w:val="24"/>
        </w:rPr>
        <w:lastRenderedPageBreak/>
        <w:t>The Local Planning Strategy demonstrates how the City will meet the State Governments metropolitan planning strategy, Perth &amp; Peel@3.5 million. Perth &amp; Peel@3.5 million and its associated sub-regional frameworks are the key instruments for achieving a more consolidated urban form that will reduce the dependence on new urban greenfield developments to accommodate the anticipated population growth of the Perth metropolitan area. In this regard, the sub-regional framework identifies an infill target for the City of Nedlands of 4,320 dwellings to be achieved by 2050.</w:t>
      </w:r>
    </w:p>
    <w:p w14:paraId="08AF8A4F" w14:textId="77777777" w:rsidR="009110CA" w:rsidRPr="009110CA" w:rsidRDefault="009110CA" w:rsidP="009110CA">
      <w:pPr>
        <w:jc w:val="both"/>
        <w:rPr>
          <w:rFonts w:ascii="Arial" w:hAnsi="Arial" w:cs="Arial"/>
          <w:szCs w:val="24"/>
        </w:rPr>
      </w:pPr>
    </w:p>
    <w:p w14:paraId="5159A37C" w14:textId="77777777" w:rsidR="009110CA" w:rsidRPr="009110CA" w:rsidRDefault="009110CA" w:rsidP="009110CA">
      <w:pPr>
        <w:jc w:val="both"/>
        <w:rPr>
          <w:rFonts w:ascii="Arial" w:hAnsi="Arial" w:cs="Arial"/>
          <w:szCs w:val="24"/>
        </w:rPr>
      </w:pPr>
      <w:r w:rsidRPr="009110CA">
        <w:rPr>
          <w:rFonts w:ascii="Arial" w:hAnsi="Arial" w:cs="Arial"/>
          <w:szCs w:val="24"/>
        </w:rPr>
        <w:t xml:space="preserve">The Local Planning Strategy sets out the long term strategic direction for development within the City and ultimately supports the operation of a new Local Planning Scheme, giving rationale and context for its content. </w:t>
      </w:r>
      <w:bookmarkStart w:id="174" w:name="_Hlk517361414"/>
      <w:r w:rsidRPr="009110CA">
        <w:rPr>
          <w:rFonts w:ascii="Arial" w:hAnsi="Arial" w:cs="Arial"/>
          <w:szCs w:val="24"/>
        </w:rPr>
        <w:t>The Local Planning Strategy sets out to achieve the implementation of urban growth areas and transition zones through a new Local Planning Scheme, which would classify those areas suitable for redevelopment whilst retaining and maintaining the existing character of significant portions of the valued suburban areas of Nedlands.</w:t>
      </w:r>
    </w:p>
    <w:p w14:paraId="76E19B05" w14:textId="77777777" w:rsidR="009110CA" w:rsidRPr="009110CA" w:rsidRDefault="009110CA" w:rsidP="009110CA">
      <w:pPr>
        <w:jc w:val="both"/>
        <w:rPr>
          <w:rFonts w:ascii="Arial" w:hAnsi="Arial" w:cs="Arial"/>
          <w:szCs w:val="24"/>
        </w:rPr>
      </w:pPr>
    </w:p>
    <w:p w14:paraId="4804F9E4" w14:textId="77777777" w:rsidR="009110CA" w:rsidRPr="009110CA" w:rsidRDefault="009110CA" w:rsidP="009110CA">
      <w:pPr>
        <w:jc w:val="both"/>
        <w:rPr>
          <w:rFonts w:ascii="Arial" w:hAnsi="Arial" w:cs="Arial"/>
          <w:szCs w:val="24"/>
        </w:rPr>
      </w:pPr>
      <w:r w:rsidRPr="009110CA">
        <w:rPr>
          <w:rFonts w:ascii="Arial" w:hAnsi="Arial" w:cs="Arial"/>
          <w:szCs w:val="24"/>
        </w:rPr>
        <w:t>Under the Local Planning Strategy, Urban Growth Areas are identified to contain the most intense development in the City. Multiple dwellings (apartments), commercial and mixed-use developments are anticipated to be the predominant development types in these areas being contained to properties directly adjoining Stirling Highway, Broadway, Hampden Road and Monash Avenue.</w:t>
      </w:r>
    </w:p>
    <w:p w14:paraId="01F3690A" w14:textId="77777777" w:rsidR="009110CA" w:rsidRPr="009110CA" w:rsidRDefault="009110CA" w:rsidP="009110CA">
      <w:pPr>
        <w:jc w:val="both"/>
        <w:rPr>
          <w:rFonts w:ascii="Arial" w:hAnsi="Arial" w:cs="Arial"/>
          <w:szCs w:val="24"/>
        </w:rPr>
      </w:pPr>
    </w:p>
    <w:p w14:paraId="72114380" w14:textId="77777777" w:rsidR="009110CA" w:rsidRPr="009110CA" w:rsidRDefault="009110CA" w:rsidP="009110CA">
      <w:pPr>
        <w:jc w:val="both"/>
        <w:rPr>
          <w:rFonts w:ascii="Arial" w:hAnsi="Arial" w:cs="Arial"/>
          <w:szCs w:val="24"/>
        </w:rPr>
      </w:pPr>
      <w:r w:rsidRPr="009110CA">
        <w:rPr>
          <w:rFonts w:ascii="Arial" w:hAnsi="Arial" w:cs="Arial"/>
          <w:szCs w:val="24"/>
        </w:rPr>
        <w:t xml:space="preserve">Transition zones </w:t>
      </w:r>
      <w:bookmarkEnd w:id="174"/>
      <w:r w:rsidRPr="009110CA">
        <w:rPr>
          <w:rFonts w:ascii="Arial" w:hAnsi="Arial" w:cs="Arial"/>
          <w:szCs w:val="24"/>
        </w:rPr>
        <w:t>exist immediately adjacent to urban growth areas to create a buffer between high intensity and low intensity development. This buffer will reduce the impact from the differences in built form (e.g. height, bulk, setbacks etc.). It is expected the transition zones will contain mostly residential developments of multiple dwellings (apartments) and grouped dwellings (townhouses and similar).</w:t>
      </w:r>
    </w:p>
    <w:p w14:paraId="1B577F6A" w14:textId="77777777" w:rsidR="009110CA" w:rsidRPr="009110CA" w:rsidRDefault="009110CA" w:rsidP="009110CA">
      <w:pPr>
        <w:jc w:val="both"/>
        <w:rPr>
          <w:rFonts w:ascii="Arial" w:hAnsi="Arial" w:cs="Arial"/>
          <w:szCs w:val="24"/>
        </w:rPr>
      </w:pPr>
    </w:p>
    <w:p w14:paraId="06BFBDEF" w14:textId="77777777" w:rsidR="009110CA" w:rsidRPr="009110CA" w:rsidRDefault="009110CA" w:rsidP="009110CA">
      <w:pPr>
        <w:jc w:val="both"/>
        <w:rPr>
          <w:rFonts w:ascii="Arial" w:hAnsi="Arial" w:cs="Arial"/>
          <w:szCs w:val="24"/>
        </w:rPr>
      </w:pPr>
      <w:r w:rsidRPr="009110CA">
        <w:rPr>
          <w:rFonts w:ascii="Arial" w:hAnsi="Arial" w:cs="Arial"/>
          <w:szCs w:val="24"/>
        </w:rPr>
        <w:t>The specific application of the urban growth areas and transition zones is further explained in each of the precincts identified in the Strategy. LPS3 needs to be responsive to each of the precinct specific strategies in terms of identifying areas suitable for higher intensity development and the finer grain application of transition zones to appropriately interface with the existing valued residential areas.</w:t>
      </w:r>
    </w:p>
    <w:p w14:paraId="04E624B0" w14:textId="76499BFE" w:rsidR="009110CA" w:rsidRDefault="009110CA" w:rsidP="009110CA">
      <w:pPr>
        <w:jc w:val="both"/>
        <w:rPr>
          <w:rFonts w:ascii="Arial" w:hAnsi="Arial" w:cs="Arial"/>
          <w:szCs w:val="24"/>
        </w:rPr>
      </w:pPr>
    </w:p>
    <w:p w14:paraId="0C1A2385" w14:textId="77777777" w:rsidR="009110CA" w:rsidRPr="009110CA" w:rsidRDefault="009110CA" w:rsidP="009110CA">
      <w:pPr>
        <w:jc w:val="both"/>
        <w:rPr>
          <w:rFonts w:ascii="Arial" w:hAnsi="Arial" w:cs="Arial"/>
          <w:szCs w:val="24"/>
        </w:rPr>
      </w:pPr>
      <w:r w:rsidRPr="009110CA">
        <w:rPr>
          <w:rFonts w:ascii="Arial" w:hAnsi="Arial" w:cs="Arial"/>
          <w:szCs w:val="24"/>
        </w:rPr>
        <w:t>The urban growth areas and transition zones are not delineated areas or set precincts (as could be mis-interpreted from the Strategy map) but need to be responsive to the local context as explained in the precinct specific strategies. For example, the transition zone behind Stirling Highway should be very different to the transition zone behind Broadway and it is only in reading the precinct specific strategies on how to apply the transition zones to each area that this becomes clear.</w:t>
      </w:r>
    </w:p>
    <w:p w14:paraId="61D165E7" w14:textId="60FFCDA5" w:rsidR="009110CA" w:rsidRDefault="009110CA" w:rsidP="009110CA">
      <w:pPr>
        <w:jc w:val="both"/>
        <w:rPr>
          <w:rFonts w:ascii="Arial" w:hAnsi="Arial" w:cs="Arial"/>
          <w:szCs w:val="24"/>
        </w:rPr>
      </w:pPr>
    </w:p>
    <w:p w14:paraId="508122E2" w14:textId="0524202E" w:rsidR="00187612" w:rsidRDefault="00187612" w:rsidP="009110CA">
      <w:pPr>
        <w:jc w:val="both"/>
        <w:rPr>
          <w:rFonts w:ascii="Arial" w:hAnsi="Arial" w:cs="Arial"/>
          <w:szCs w:val="24"/>
        </w:rPr>
      </w:pPr>
    </w:p>
    <w:p w14:paraId="55F343A6" w14:textId="77777777" w:rsidR="00187612" w:rsidRPr="009110CA" w:rsidRDefault="00187612" w:rsidP="009110CA">
      <w:pPr>
        <w:jc w:val="both"/>
        <w:rPr>
          <w:rFonts w:ascii="Arial" w:hAnsi="Arial" w:cs="Arial"/>
          <w:szCs w:val="24"/>
        </w:rPr>
      </w:pPr>
    </w:p>
    <w:p w14:paraId="393F3EC9" w14:textId="77777777" w:rsidR="009110CA" w:rsidRPr="009110CA" w:rsidRDefault="009110CA" w:rsidP="009110CA">
      <w:pPr>
        <w:jc w:val="both"/>
        <w:rPr>
          <w:rFonts w:ascii="Arial" w:hAnsi="Arial" w:cs="Arial"/>
          <w:szCs w:val="24"/>
        </w:rPr>
      </w:pPr>
      <w:r w:rsidRPr="009110CA">
        <w:rPr>
          <w:rFonts w:ascii="Arial" w:hAnsi="Arial" w:cs="Arial"/>
          <w:szCs w:val="24"/>
        </w:rPr>
        <w:lastRenderedPageBreak/>
        <w:t>The redevelopment locations identified in the Strategy, reflected in the urban growth areas and transition zones, were carefully selected to respond to precinct specific considerations and to ensure alignment with the dwelling infill targets identified in the Central sub-regional planning framework.</w:t>
      </w:r>
    </w:p>
    <w:p w14:paraId="4A588620" w14:textId="77777777" w:rsidR="009110CA" w:rsidRPr="009110CA" w:rsidRDefault="009110CA" w:rsidP="009110CA">
      <w:pPr>
        <w:jc w:val="both"/>
        <w:rPr>
          <w:rFonts w:ascii="Arial" w:hAnsi="Arial" w:cs="Arial"/>
          <w:szCs w:val="24"/>
        </w:rPr>
      </w:pPr>
    </w:p>
    <w:p w14:paraId="411E630D" w14:textId="77777777" w:rsidR="009110CA" w:rsidRPr="009110CA" w:rsidRDefault="009110CA" w:rsidP="009110CA">
      <w:pPr>
        <w:jc w:val="both"/>
        <w:rPr>
          <w:rFonts w:ascii="Arial" w:hAnsi="Arial" w:cs="Arial"/>
          <w:szCs w:val="24"/>
        </w:rPr>
      </w:pPr>
      <w:r w:rsidRPr="009110CA">
        <w:rPr>
          <w:rFonts w:ascii="Arial" w:hAnsi="Arial" w:cs="Arial"/>
          <w:szCs w:val="24"/>
        </w:rPr>
        <w:t>It is through the lens of the Local Planning Strategy that all issues raised in the submissions have been analysed and recommendations made accordingly.</w:t>
      </w:r>
    </w:p>
    <w:p w14:paraId="49C764D2" w14:textId="04B10C64" w:rsidR="003D10A2" w:rsidRDefault="003D10A2" w:rsidP="007D607B">
      <w:pPr>
        <w:pStyle w:val="CouncilHeading"/>
        <w:rPr>
          <w:rFonts w:ascii="Arial" w:hAnsi="Arial" w:cs="Arial"/>
          <w:szCs w:val="24"/>
          <w:u w:val="none"/>
        </w:rPr>
      </w:pPr>
    </w:p>
    <w:p w14:paraId="7FD43B8F" w14:textId="214BA84C" w:rsidR="0009236F" w:rsidRPr="0009236F" w:rsidRDefault="0009236F" w:rsidP="00E22C83">
      <w:pPr>
        <w:tabs>
          <w:tab w:val="left" w:pos="567"/>
        </w:tabs>
        <w:jc w:val="both"/>
        <w:rPr>
          <w:rFonts w:ascii="Arial" w:eastAsia="Calibri" w:hAnsi="Arial" w:cs="Arial"/>
          <w:b/>
          <w:sz w:val="28"/>
          <w:szCs w:val="32"/>
        </w:rPr>
      </w:pPr>
      <w:bookmarkStart w:id="175" w:name="_Toc519633344"/>
      <w:bookmarkStart w:id="176" w:name="_Toc519632686"/>
      <w:bookmarkStart w:id="177" w:name="_Toc519671501"/>
      <w:bookmarkStart w:id="178" w:name="_Toc519672932"/>
      <w:bookmarkStart w:id="179" w:name="_Toc519673374"/>
      <w:bookmarkStart w:id="180" w:name="_Toc519674060"/>
      <w:bookmarkStart w:id="181" w:name="_Toc519674906"/>
      <w:bookmarkStart w:id="182" w:name="_Toc519676059"/>
      <w:bookmarkStart w:id="183" w:name="_Toc519678753"/>
      <w:bookmarkStart w:id="184" w:name="_Toc519679693"/>
      <w:bookmarkStart w:id="185" w:name="_Toc519681027"/>
      <w:bookmarkStart w:id="186" w:name="_Toc519684681"/>
      <w:bookmarkStart w:id="187" w:name="_Toc519685065"/>
      <w:bookmarkStart w:id="188" w:name="_Toc519685011"/>
      <w:bookmarkStart w:id="189" w:name="_Toc519686651"/>
      <w:bookmarkStart w:id="190" w:name="_Toc519688817"/>
      <w:bookmarkStart w:id="191" w:name="_Toc519689144"/>
      <w:r>
        <w:rPr>
          <w:rFonts w:ascii="Arial" w:eastAsia="Calibri" w:hAnsi="Arial" w:cs="Arial"/>
          <w:b/>
          <w:sz w:val="28"/>
          <w:szCs w:val="32"/>
        </w:rPr>
        <w:t>6.0</w:t>
      </w:r>
      <w:r>
        <w:rPr>
          <w:rFonts w:ascii="Arial" w:eastAsia="Calibri" w:hAnsi="Arial" w:cs="Arial"/>
          <w:b/>
          <w:sz w:val="28"/>
          <w:szCs w:val="32"/>
        </w:rPr>
        <w:tab/>
      </w:r>
      <w:r w:rsidRPr="0009236F">
        <w:rPr>
          <w:rFonts w:ascii="Arial" w:eastAsia="Calibri" w:hAnsi="Arial" w:cs="Arial"/>
          <w:b/>
          <w:sz w:val="28"/>
          <w:szCs w:val="32"/>
        </w:rPr>
        <w:t>Key issues raised in submissions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BFDCC99" w14:textId="77777777" w:rsidR="0009236F" w:rsidRPr="0009236F" w:rsidRDefault="0009236F" w:rsidP="0009236F">
      <w:pPr>
        <w:jc w:val="both"/>
        <w:rPr>
          <w:rFonts w:ascii="Arial" w:eastAsia="Calibri" w:hAnsi="Arial"/>
          <w:szCs w:val="22"/>
        </w:rPr>
      </w:pPr>
    </w:p>
    <w:p w14:paraId="229EAF93" w14:textId="77777777" w:rsidR="0009236F" w:rsidRPr="0009236F" w:rsidRDefault="0009236F" w:rsidP="0009236F">
      <w:pPr>
        <w:jc w:val="both"/>
        <w:rPr>
          <w:rFonts w:ascii="Arial" w:eastAsia="Calibri" w:hAnsi="Arial"/>
          <w:szCs w:val="22"/>
        </w:rPr>
      </w:pPr>
      <w:r w:rsidRPr="0009236F">
        <w:rPr>
          <w:rFonts w:ascii="Arial" w:eastAsia="Calibri" w:hAnsi="Arial"/>
          <w:szCs w:val="22"/>
        </w:rPr>
        <w:t>Submissions and individual responses are included in the Schedule of Submissions (Attachment 1).</w:t>
      </w:r>
    </w:p>
    <w:p w14:paraId="3CC25166" w14:textId="77777777" w:rsidR="0009236F" w:rsidRPr="0009236F" w:rsidRDefault="0009236F" w:rsidP="0009236F">
      <w:pPr>
        <w:jc w:val="both"/>
        <w:rPr>
          <w:rFonts w:ascii="Arial" w:eastAsia="Calibri" w:hAnsi="Arial"/>
          <w:szCs w:val="22"/>
        </w:rPr>
      </w:pPr>
    </w:p>
    <w:p w14:paraId="05B99C56" w14:textId="0B15F3B2" w:rsidR="0009236F" w:rsidRDefault="0009236F" w:rsidP="0009236F">
      <w:pPr>
        <w:jc w:val="both"/>
        <w:rPr>
          <w:rFonts w:ascii="Arial" w:eastAsia="Calibri" w:hAnsi="Arial"/>
          <w:szCs w:val="22"/>
        </w:rPr>
      </w:pPr>
      <w:r w:rsidRPr="0009236F">
        <w:rPr>
          <w:rFonts w:ascii="Arial" w:eastAsia="Calibri" w:hAnsi="Arial"/>
          <w:szCs w:val="22"/>
        </w:rPr>
        <w:t>Using the submission consideration model explained previously, the key issues raised were categorised into broad issues that were either:</w:t>
      </w:r>
    </w:p>
    <w:p w14:paraId="6432A26B" w14:textId="77777777" w:rsidR="00B24C29" w:rsidRPr="0009236F" w:rsidRDefault="00B24C29" w:rsidP="0009236F">
      <w:pPr>
        <w:jc w:val="both"/>
        <w:rPr>
          <w:rFonts w:ascii="Arial" w:eastAsia="Calibri" w:hAnsi="Arial"/>
          <w:szCs w:val="22"/>
        </w:rPr>
      </w:pPr>
    </w:p>
    <w:p w14:paraId="3CAF4065"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 xml:space="preserve">Major topics dealt with by the Scheme, </w:t>
      </w:r>
    </w:p>
    <w:p w14:paraId="2A464287"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 xml:space="preserve">Items that affect significant areas of the City, </w:t>
      </w:r>
    </w:p>
    <w:p w14:paraId="6472F4BB"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Zone based issues that relate to the application of a zone its land use and built-form provisions; or</w:t>
      </w:r>
    </w:p>
    <w:p w14:paraId="292392E9" w14:textId="77777777" w:rsidR="0009236F" w:rsidRPr="0009236F" w:rsidRDefault="0009236F" w:rsidP="00446AAF">
      <w:pPr>
        <w:numPr>
          <w:ilvl w:val="0"/>
          <w:numId w:val="27"/>
        </w:numPr>
        <w:ind w:left="567" w:hanging="567"/>
        <w:contextualSpacing/>
        <w:jc w:val="both"/>
        <w:rPr>
          <w:rFonts w:ascii="Arial" w:eastAsia="Calibri" w:hAnsi="Arial"/>
          <w:szCs w:val="22"/>
        </w:rPr>
      </w:pPr>
      <w:r w:rsidRPr="0009236F">
        <w:rPr>
          <w:rFonts w:ascii="Arial" w:eastAsia="Calibri" w:hAnsi="Arial"/>
          <w:szCs w:val="22"/>
        </w:rPr>
        <w:t>Supplementary issues regarding specific matters not captured elsewhere.</w:t>
      </w:r>
    </w:p>
    <w:p w14:paraId="54C7BA7A" w14:textId="77777777" w:rsidR="0009236F" w:rsidRPr="0009236F" w:rsidRDefault="0009236F" w:rsidP="0009236F">
      <w:pPr>
        <w:jc w:val="both"/>
        <w:rPr>
          <w:rFonts w:ascii="Arial" w:eastAsia="Calibri" w:hAnsi="Arial"/>
          <w:szCs w:val="22"/>
        </w:rPr>
      </w:pPr>
    </w:p>
    <w:p w14:paraId="0D49BF41" w14:textId="77777777" w:rsidR="0009236F" w:rsidRPr="0009236F" w:rsidRDefault="0009236F" w:rsidP="0009236F">
      <w:pPr>
        <w:jc w:val="both"/>
        <w:rPr>
          <w:rFonts w:ascii="Arial" w:eastAsia="Calibri" w:hAnsi="Arial"/>
          <w:szCs w:val="22"/>
        </w:rPr>
      </w:pPr>
      <w:r w:rsidRPr="0009236F">
        <w:rPr>
          <w:rFonts w:ascii="Arial" w:eastAsia="Calibri" w:hAnsi="Arial"/>
          <w:szCs w:val="22"/>
        </w:rPr>
        <w:t>Key points have been detailed for each issue with administration comments provided in response. A detailed discussion of the issue follows, with analysis of the Strategy set out to frame how the Scheme has responded to each issue.</w:t>
      </w:r>
    </w:p>
    <w:p w14:paraId="613AC76D" w14:textId="77777777" w:rsidR="0009236F" w:rsidRPr="0009236F" w:rsidRDefault="0009236F" w:rsidP="0009236F">
      <w:pPr>
        <w:jc w:val="both"/>
        <w:rPr>
          <w:rFonts w:ascii="Arial" w:eastAsia="Calibri" w:hAnsi="Arial"/>
          <w:szCs w:val="22"/>
        </w:rPr>
      </w:pPr>
    </w:p>
    <w:p w14:paraId="27017DE3" w14:textId="77777777" w:rsidR="0009236F" w:rsidRPr="0009236F" w:rsidRDefault="0009236F" w:rsidP="0009236F">
      <w:pPr>
        <w:jc w:val="both"/>
        <w:rPr>
          <w:rFonts w:ascii="Arial" w:eastAsia="Calibri" w:hAnsi="Arial"/>
          <w:szCs w:val="22"/>
        </w:rPr>
      </w:pPr>
      <w:r w:rsidRPr="0009236F">
        <w:rPr>
          <w:rFonts w:ascii="Arial" w:eastAsia="Calibri" w:hAnsi="Arial"/>
          <w:szCs w:val="22"/>
        </w:rPr>
        <w:t>Recommended changes are listed with reference to the specific modification made to the Scheme.</w:t>
      </w:r>
    </w:p>
    <w:p w14:paraId="7F472668" w14:textId="77777777" w:rsidR="0009236F" w:rsidRPr="0009236F" w:rsidRDefault="0009236F" w:rsidP="0009236F">
      <w:pPr>
        <w:jc w:val="both"/>
        <w:rPr>
          <w:rFonts w:ascii="Arial" w:eastAsia="Calibri" w:hAnsi="Arial"/>
          <w:szCs w:val="22"/>
        </w:rPr>
      </w:pPr>
    </w:p>
    <w:p w14:paraId="679965C8" w14:textId="5D0F5281" w:rsidR="0009236F" w:rsidRDefault="0009236F" w:rsidP="0009236F">
      <w:pPr>
        <w:jc w:val="both"/>
        <w:rPr>
          <w:rFonts w:ascii="Arial" w:eastAsia="Calibri" w:hAnsi="Arial"/>
          <w:szCs w:val="22"/>
        </w:rPr>
      </w:pPr>
      <w:r w:rsidRPr="0009236F">
        <w:rPr>
          <w:rFonts w:ascii="Arial" w:eastAsia="Calibri" w:hAnsi="Arial"/>
          <w:szCs w:val="22"/>
        </w:rPr>
        <w:t>The broad issues raised are:</w:t>
      </w:r>
    </w:p>
    <w:p w14:paraId="2FDD0BF6" w14:textId="77777777" w:rsidR="00B24C29" w:rsidRPr="0009236F" w:rsidRDefault="00B24C29" w:rsidP="0009236F">
      <w:pPr>
        <w:jc w:val="both"/>
        <w:rPr>
          <w:rFonts w:ascii="Arial" w:eastAsia="Calibri" w:hAnsi="Arial"/>
          <w:szCs w:val="22"/>
        </w:rPr>
      </w:pPr>
    </w:p>
    <w:p w14:paraId="02E28932"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Planning process and operation of the Scheme</w:t>
      </w:r>
    </w:p>
    <w:p w14:paraId="47B5E6FB"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 xml:space="preserve">Density and transition zones </w:t>
      </w:r>
    </w:p>
    <w:p w14:paraId="286AFE48"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Character, amenity and built form (including heritage)</w:t>
      </w:r>
    </w:p>
    <w:p w14:paraId="2BA9EB7F"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Environmental factors</w:t>
      </w:r>
    </w:p>
    <w:p w14:paraId="30BC2AB9"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Traffic and parking</w:t>
      </w:r>
    </w:p>
    <w:p w14:paraId="3DBFCEE7" w14:textId="77777777" w:rsidR="0009236F" w:rsidRPr="0009236F" w:rsidRDefault="0009236F" w:rsidP="00446AAF">
      <w:pPr>
        <w:numPr>
          <w:ilvl w:val="0"/>
          <w:numId w:val="25"/>
        </w:numPr>
        <w:ind w:left="567" w:hanging="567"/>
        <w:contextualSpacing/>
        <w:jc w:val="both"/>
        <w:rPr>
          <w:rFonts w:ascii="Arial" w:eastAsia="Calibri" w:hAnsi="Arial"/>
          <w:szCs w:val="22"/>
        </w:rPr>
      </w:pPr>
      <w:r w:rsidRPr="0009236F">
        <w:rPr>
          <w:rFonts w:ascii="Arial" w:eastAsia="Calibri" w:hAnsi="Arial"/>
          <w:szCs w:val="22"/>
        </w:rPr>
        <w:t>Demand on infrastructure, services and facilities</w:t>
      </w:r>
    </w:p>
    <w:p w14:paraId="31B1BFAC" w14:textId="77777777" w:rsidR="00B24C29" w:rsidRPr="0009236F" w:rsidRDefault="00B24C29" w:rsidP="0009236F">
      <w:pPr>
        <w:jc w:val="both"/>
        <w:rPr>
          <w:rFonts w:ascii="Arial" w:eastAsia="Calibri" w:hAnsi="Arial"/>
          <w:szCs w:val="22"/>
        </w:rPr>
      </w:pPr>
    </w:p>
    <w:p w14:paraId="4F22C443" w14:textId="0B12EAC0" w:rsidR="0009236F" w:rsidRDefault="0009236F" w:rsidP="0009236F">
      <w:pPr>
        <w:jc w:val="both"/>
        <w:rPr>
          <w:rFonts w:ascii="Arial" w:eastAsia="Calibri" w:hAnsi="Arial"/>
          <w:szCs w:val="22"/>
        </w:rPr>
      </w:pPr>
      <w:r w:rsidRPr="0009236F">
        <w:rPr>
          <w:rFonts w:ascii="Arial" w:eastAsia="Calibri" w:hAnsi="Arial"/>
          <w:szCs w:val="22"/>
        </w:rPr>
        <w:t>Zone based issues raised are:</w:t>
      </w:r>
    </w:p>
    <w:p w14:paraId="6FC48EBE" w14:textId="77777777" w:rsidR="00B24C29" w:rsidRPr="0009236F" w:rsidRDefault="00B24C29" w:rsidP="0009236F">
      <w:pPr>
        <w:jc w:val="both"/>
        <w:rPr>
          <w:rFonts w:ascii="Arial" w:eastAsia="Calibri" w:hAnsi="Arial"/>
          <w:szCs w:val="22"/>
        </w:rPr>
      </w:pPr>
    </w:p>
    <w:p w14:paraId="03D01437"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Local Reserves</w:t>
      </w:r>
    </w:p>
    <w:p w14:paraId="60A42C3D"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Zoning table and land use permissibility</w:t>
      </w:r>
    </w:p>
    <w:p w14:paraId="15420B16"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Additional and Restricted Uses</w:t>
      </w:r>
    </w:p>
    <w:p w14:paraId="21B00630"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 xml:space="preserve">Mixed Use zone </w:t>
      </w:r>
    </w:p>
    <w:p w14:paraId="78EA25F1"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 xml:space="preserve">Local Centre zone </w:t>
      </w:r>
    </w:p>
    <w:p w14:paraId="49BE8BD5"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Neighbourhood Centre zone</w:t>
      </w:r>
    </w:p>
    <w:p w14:paraId="2E0738D5"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Light Industry zone and Service Commercial zone</w:t>
      </w:r>
    </w:p>
    <w:p w14:paraId="661BFDAC"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lastRenderedPageBreak/>
        <w:t>Private Community Purpose zone</w:t>
      </w:r>
    </w:p>
    <w:p w14:paraId="5ADF9576"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Special Use zones</w:t>
      </w:r>
    </w:p>
    <w:p w14:paraId="4E75B1DF"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Subiaco Strategic Water Resource Precinct</w:t>
      </w:r>
    </w:p>
    <w:p w14:paraId="1435A855" w14:textId="77777777" w:rsidR="0009236F" w:rsidRPr="0009236F" w:rsidRDefault="0009236F" w:rsidP="00446AAF">
      <w:pPr>
        <w:numPr>
          <w:ilvl w:val="0"/>
          <w:numId w:val="26"/>
        </w:numPr>
        <w:ind w:left="567" w:hanging="567"/>
        <w:contextualSpacing/>
        <w:jc w:val="both"/>
        <w:rPr>
          <w:rFonts w:ascii="Arial" w:eastAsia="Calibri" w:hAnsi="Arial"/>
          <w:szCs w:val="22"/>
        </w:rPr>
      </w:pPr>
      <w:r w:rsidRPr="0009236F">
        <w:rPr>
          <w:rFonts w:ascii="Arial" w:eastAsia="Calibri" w:hAnsi="Arial"/>
          <w:szCs w:val="22"/>
        </w:rPr>
        <w:t>Land use definitions</w:t>
      </w:r>
    </w:p>
    <w:p w14:paraId="69878311" w14:textId="77777777" w:rsidR="0009236F" w:rsidRPr="0009236F" w:rsidRDefault="0009236F" w:rsidP="0009236F">
      <w:pPr>
        <w:jc w:val="both"/>
        <w:rPr>
          <w:rFonts w:ascii="Arial" w:eastAsia="Calibri" w:hAnsi="Arial"/>
          <w:szCs w:val="22"/>
        </w:rPr>
      </w:pPr>
    </w:p>
    <w:p w14:paraId="0EBC1A3D" w14:textId="77777777" w:rsidR="0009236F" w:rsidRPr="0009236F" w:rsidRDefault="0009236F" w:rsidP="0009236F">
      <w:pPr>
        <w:jc w:val="both"/>
        <w:rPr>
          <w:rFonts w:ascii="Arial" w:eastAsia="Calibri" w:hAnsi="Arial"/>
          <w:szCs w:val="22"/>
        </w:rPr>
      </w:pPr>
      <w:r w:rsidRPr="0009236F">
        <w:rPr>
          <w:rFonts w:ascii="Arial" w:eastAsia="Calibri" w:hAnsi="Arial"/>
          <w:szCs w:val="22"/>
        </w:rPr>
        <w:t>In addition to the above, a range of non-planning related comments were also raised. These comments are largely unable to be dealt with by the planning framework and have been addressed as such within the Schedule of Submissions.</w:t>
      </w:r>
    </w:p>
    <w:p w14:paraId="614761B0" w14:textId="77777777" w:rsidR="0009236F" w:rsidRPr="0009236F" w:rsidRDefault="0009236F" w:rsidP="0009236F">
      <w:pPr>
        <w:jc w:val="both"/>
        <w:rPr>
          <w:rFonts w:ascii="Arial" w:eastAsia="Calibri" w:hAnsi="Arial" w:cs="Arial"/>
          <w:szCs w:val="22"/>
        </w:rPr>
      </w:pPr>
    </w:p>
    <w:p w14:paraId="0A7B7A60"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Further to the above, Motions have been put to, and resolved by, Council which directs administration on how the Scheme should be written. These resolutions have been incorporated into the Scheme.</w:t>
      </w:r>
      <w:bookmarkStart w:id="192" w:name="_Toc519633345"/>
      <w:bookmarkStart w:id="193" w:name="_Toc519632687"/>
    </w:p>
    <w:p w14:paraId="3E127BC2" w14:textId="77777777" w:rsidR="0009236F" w:rsidRPr="0009236F" w:rsidRDefault="0009236F" w:rsidP="0009236F">
      <w:pPr>
        <w:jc w:val="both"/>
        <w:rPr>
          <w:rFonts w:ascii="Arial" w:eastAsia="Calibri" w:hAnsi="Arial"/>
          <w:szCs w:val="22"/>
        </w:rPr>
      </w:pPr>
    </w:p>
    <w:p w14:paraId="57B60F38" w14:textId="1124B2DB" w:rsidR="0009236F" w:rsidRPr="0009236F" w:rsidRDefault="00A736AA" w:rsidP="00A736AA">
      <w:pPr>
        <w:tabs>
          <w:tab w:val="left" w:pos="567"/>
        </w:tabs>
        <w:jc w:val="both"/>
        <w:rPr>
          <w:rFonts w:ascii="Arial" w:eastAsia="Calibri" w:hAnsi="Arial" w:cs="Arial"/>
          <w:b/>
          <w:szCs w:val="32"/>
        </w:rPr>
      </w:pPr>
      <w:bookmarkStart w:id="194" w:name="_Toc519671502"/>
      <w:bookmarkStart w:id="195" w:name="_Toc519672933"/>
      <w:bookmarkStart w:id="196" w:name="_Toc519673375"/>
      <w:bookmarkStart w:id="197" w:name="_Toc519674061"/>
      <w:bookmarkStart w:id="198" w:name="_Toc519674907"/>
      <w:bookmarkStart w:id="199" w:name="_Toc519676060"/>
      <w:bookmarkStart w:id="200" w:name="_Toc519678754"/>
      <w:bookmarkStart w:id="201" w:name="_Toc519679694"/>
      <w:bookmarkStart w:id="202" w:name="_Toc519681028"/>
      <w:bookmarkStart w:id="203" w:name="_Toc519684682"/>
      <w:bookmarkStart w:id="204" w:name="_Toc519685066"/>
      <w:bookmarkStart w:id="205" w:name="_Toc519685012"/>
      <w:bookmarkStart w:id="206" w:name="_Toc519686652"/>
      <w:bookmarkStart w:id="207" w:name="_Toc519688818"/>
      <w:bookmarkStart w:id="208" w:name="_Toc519689145"/>
      <w:r>
        <w:rPr>
          <w:rFonts w:ascii="Arial" w:eastAsia="Calibri" w:hAnsi="Arial" w:cs="Arial"/>
          <w:b/>
          <w:szCs w:val="32"/>
        </w:rPr>
        <w:t>6.1</w:t>
      </w:r>
      <w:r>
        <w:rPr>
          <w:rFonts w:ascii="Arial" w:eastAsia="Calibri" w:hAnsi="Arial" w:cs="Arial"/>
          <w:b/>
          <w:szCs w:val="32"/>
        </w:rPr>
        <w:tab/>
      </w:r>
      <w:r w:rsidR="0009236F" w:rsidRPr="0009236F">
        <w:rPr>
          <w:rFonts w:ascii="Arial" w:eastAsia="Calibri" w:hAnsi="Arial" w:cs="Arial"/>
          <w:b/>
          <w:szCs w:val="32"/>
        </w:rPr>
        <w:t>Key Issue: Planning process and operation of the Scheme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E72B9DF" w14:textId="77777777" w:rsidR="0009236F" w:rsidRPr="0009236F" w:rsidRDefault="0009236F" w:rsidP="0009236F">
      <w:pPr>
        <w:jc w:val="both"/>
        <w:rPr>
          <w:rFonts w:ascii="Arial" w:eastAsia="Calibri" w:hAnsi="Arial"/>
          <w:szCs w:val="22"/>
        </w:rPr>
      </w:pPr>
    </w:p>
    <w:tbl>
      <w:tblPr>
        <w:tblStyle w:val="TableGrid1"/>
        <w:tblW w:w="4937" w:type="pct"/>
        <w:tblInd w:w="108" w:type="dxa"/>
        <w:tblLook w:val="04A0" w:firstRow="1" w:lastRow="0" w:firstColumn="1" w:lastColumn="0" w:noHBand="0" w:noVBand="1"/>
      </w:tblPr>
      <w:tblGrid>
        <w:gridCol w:w="3766"/>
        <w:gridCol w:w="4656"/>
      </w:tblGrid>
      <w:tr w:rsidR="0009236F" w:rsidRPr="0009236F" w14:paraId="252E80C8" w14:textId="77777777" w:rsidTr="00A736AA">
        <w:tc>
          <w:tcPr>
            <w:tcW w:w="2236" w:type="pct"/>
            <w:shd w:val="clear" w:color="auto" w:fill="D9D9D9"/>
          </w:tcPr>
          <w:p w14:paraId="12519ABF" w14:textId="77777777" w:rsidR="0009236F" w:rsidRPr="0009236F" w:rsidRDefault="0009236F" w:rsidP="0009236F">
            <w:pPr>
              <w:spacing w:line="276" w:lineRule="auto"/>
              <w:jc w:val="center"/>
              <w:rPr>
                <w:rFonts w:ascii="Arial" w:hAnsi="Arial" w:cs="Arial"/>
                <w:b/>
              </w:rPr>
            </w:pPr>
            <w:r w:rsidRPr="0009236F">
              <w:rPr>
                <w:rFonts w:ascii="Arial" w:hAnsi="Arial" w:cs="Arial"/>
                <w:b/>
              </w:rPr>
              <w:t>Points raised</w:t>
            </w:r>
          </w:p>
        </w:tc>
        <w:tc>
          <w:tcPr>
            <w:tcW w:w="2764" w:type="pct"/>
            <w:shd w:val="clear" w:color="auto" w:fill="D9D9D9"/>
          </w:tcPr>
          <w:p w14:paraId="5FAA593E" w14:textId="77777777" w:rsidR="0009236F" w:rsidRPr="0009236F" w:rsidRDefault="0009236F" w:rsidP="0009236F">
            <w:pPr>
              <w:spacing w:line="276" w:lineRule="auto"/>
              <w:jc w:val="center"/>
              <w:rPr>
                <w:rFonts w:ascii="Arial" w:hAnsi="Arial" w:cs="Arial"/>
                <w:b/>
              </w:rPr>
            </w:pPr>
            <w:r w:rsidRPr="0009236F">
              <w:rPr>
                <w:rFonts w:ascii="Arial" w:hAnsi="Arial" w:cs="Arial"/>
                <w:b/>
              </w:rPr>
              <w:t>Administration Comment</w:t>
            </w:r>
          </w:p>
        </w:tc>
      </w:tr>
      <w:tr w:rsidR="0009236F" w:rsidRPr="0009236F" w14:paraId="28ABCAD8" w14:textId="77777777" w:rsidTr="00A736AA">
        <w:tc>
          <w:tcPr>
            <w:tcW w:w="2236" w:type="pct"/>
          </w:tcPr>
          <w:p w14:paraId="040F49A8"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Objections to the planning process (WAPC determination over Council, DAP’s, SAT etc)</w:t>
            </w:r>
          </w:p>
          <w:p w14:paraId="59897311" w14:textId="77777777" w:rsidR="0009236F" w:rsidRPr="0009236F" w:rsidRDefault="0009236F" w:rsidP="0009236F">
            <w:pPr>
              <w:ind w:left="313"/>
              <w:rPr>
                <w:rFonts w:ascii="Arial" w:hAnsi="Arial" w:cs="Arial"/>
                <w:lang w:eastAsia="en-AU"/>
              </w:rPr>
            </w:pPr>
          </w:p>
          <w:p w14:paraId="0910467E"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Lack of consultation</w:t>
            </w:r>
          </w:p>
          <w:p w14:paraId="506D1827" w14:textId="77777777" w:rsidR="0009236F" w:rsidRPr="0009236F" w:rsidRDefault="0009236F" w:rsidP="0009236F">
            <w:pPr>
              <w:ind w:left="313"/>
              <w:rPr>
                <w:rFonts w:ascii="Arial" w:hAnsi="Arial" w:cs="Arial"/>
                <w:lang w:eastAsia="en-AU"/>
              </w:rPr>
            </w:pPr>
          </w:p>
          <w:p w14:paraId="04447BD8"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Scheme vs non-scheme planning mechanisms</w:t>
            </w:r>
          </w:p>
          <w:p w14:paraId="524FC19E" w14:textId="77777777" w:rsidR="0009236F" w:rsidRPr="0009236F" w:rsidRDefault="0009236F" w:rsidP="0009236F">
            <w:pPr>
              <w:ind w:left="313"/>
              <w:rPr>
                <w:rFonts w:ascii="Arial" w:hAnsi="Arial" w:cs="Arial"/>
                <w:lang w:eastAsia="en-AU"/>
              </w:rPr>
            </w:pPr>
          </w:p>
          <w:p w14:paraId="58C3B46C"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What can and can’t be done through the Scheme</w:t>
            </w:r>
          </w:p>
          <w:p w14:paraId="66ED6DE5" w14:textId="77777777" w:rsidR="0009236F" w:rsidRPr="0009236F" w:rsidRDefault="0009236F" w:rsidP="0009236F">
            <w:pPr>
              <w:ind w:left="313"/>
              <w:rPr>
                <w:rFonts w:ascii="Arial" w:hAnsi="Arial" w:cs="Arial"/>
                <w:lang w:eastAsia="en-AU"/>
              </w:rPr>
            </w:pPr>
          </w:p>
          <w:p w14:paraId="3D9DE227" w14:textId="77777777" w:rsidR="0009236F" w:rsidRPr="0009236F" w:rsidRDefault="0009236F" w:rsidP="00446AAF">
            <w:pPr>
              <w:numPr>
                <w:ilvl w:val="0"/>
                <w:numId w:val="28"/>
              </w:numPr>
              <w:ind w:left="313"/>
              <w:rPr>
                <w:rFonts w:ascii="Arial" w:hAnsi="Arial" w:cs="Arial"/>
                <w:lang w:eastAsia="en-AU"/>
              </w:rPr>
            </w:pPr>
            <w:r w:rsidRPr="0009236F">
              <w:rPr>
                <w:rFonts w:ascii="Arial" w:hAnsi="Arial" w:cs="Arial"/>
                <w:lang w:eastAsia="en-AU"/>
              </w:rPr>
              <w:t>Complexity of information and clarity of scheme operation</w:t>
            </w:r>
          </w:p>
        </w:tc>
        <w:tc>
          <w:tcPr>
            <w:tcW w:w="2764" w:type="pct"/>
          </w:tcPr>
          <w:p w14:paraId="6CF9C496" w14:textId="7E85419E" w:rsidR="0009236F" w:rsidRDefault="0009236F" w:rsidP="00446AAF">
            <w:pPr>
              <w:numPr>
                <w:ilvl w:val="0"/>
                <w:numId w:val="29"/>
              </w:numPr>
              <w:ind w:left="329"/>
              <w:rPr>
                <w:rFonts w:ascii="Arial" w:hAnsi="Arial" w:cs="Arial"/>
                <w:lang w:eastAsia="en-AU"/>
              </w:rPr>
            </w:pPr>
            <w:r w:rsidRPr="0009236F">
              <w:rPr>
                <w:rFonts w:ascii="Arial" w:hAnsi="Arial" w:cs="Arial"/>
                <w:lang w:eastAsia="en-AU"/>
              </w:rPr>
              <w:t xml:space="preserve">The planning process is controlled by the </w:t>
            </w:r>
            <w:r w:rsidRPr="0009236F">
              <w:rPr>
                <w:rFonts w:ascii="Arial" w:hAnsi="Arial" w:cs="Arial"/>
                <w:i/>
                <w:lang w:eastAsia="en-AU"/>
              </w:rPr>
              <w:t>Planning and Development Act 2005</w:t>
            </w:r>
            <w:r w:rsidRPr="0009236F">
              <w:rPr>
                <w:rFonts w:ascii="Arial" w:hAnsi="Arial" w:cs="Arial"/>
                <w:lang w:eastAsia="en-AU"/>
              </w:rPr>
              <w:t xml:space="preserve"> (The Act) and the Regulations.</w:t>
            </w:r>
          </w:p>
          <w:p w14:paraId="5933534B" w14:textId="77777777" w:rsidR="00A736AA" w:rsidRPr="0009236F" w:rsidRDefault="00A736AA" w:rsidP="00A736AA">
            <w:pPr>
              <w:ind w:left="329"/>
              <w:rPr>
                <w:rFonts w:ascii="Arial" w:hAnsi="Arial" w:cs="Arial"/>
                <w:lang w:eastAsia="en-AU"/>
              </w:rPr>
            </w:pPr>
          </w:p>
          <w:p w14:paraId="44F7A734" w14:textId="210F38B1" w:rsidR="0009236F" w:rsidRDefault="0009236F" w:rsidP="00446AAF">
            <w:pPr>
              <w:numPr>
                <w:ilvl w:val="0"/>
                <w:numId w:val="29"/>
              </w:numPr>
              <w:ind w:left="329"/>
              <w:rPr>
                <w:rFonts w:ascii="Arial" w:hAnsi="Arial" w:cs="Arial"/>
                <w:lang w:eastAsia="en-AU"/>
              </w:rPr>
            </w:pPr>
            <w:r w:rsidRPr="0009236F">
              <w:rPr>
                <w:rFonts w:ascii="Arial" w:hAnsi="Arial" w:cs="Arial"/>
                <w:lang w:eastAsia="en-AU"/>
              </w:rPr>
              <w:t>Extensive consultation was undertaken by the City, beyond that set out in the Regulations.</w:t>
            </w:r>
          </w:p>
          <w:p w14:paraId="5FFEACF9" w14:textId="77777777" w:rsidR="00A736AA" w:rsidRPr="0009236F" w:rsidRDefault="00A736AA" w:rsidP="00A736AA">
            <w:pPr>
              <w:rPr>
                <w:rFonts w:ascii="Arial" w:hAnsi="Arial" w:cs="Arial"/>
                <w:lang w:eastAsia="en-AU"/>
              </w:rPr>
            </w:pPr>
          </w:p>
          <w:p w14:paraId="6BD64157" w14:textId="1641C61C" w:rsidR="0009236F" w:rsidRDefault="0009236F" w:rsidP="0009236F">
            <w:pPr>
              <w:ind w:left="752" w:hanging="752"/>
              <w:rPr>
                <w:rFonts w:ascii="Arial" w:hAnsi="Arial" w:cs="Arial"/>
                <w:lang w:eastAsia="en-AU"/>
              </w:rPr>
            </w:pPr>
            <w:r w:rsidRPr="0009236F">
              <w:rPr>
                <w:rFonts w:ascii="Arial" w:hAnsi="Arial" w:cs="Arial"/>
                <w:lang w:eastAsia="en-AU"/>
              </w:rPr>
              <w:t xml:space="preserve">c) - d) </w:t>
            </w:r>
            <w:r w:rsidRPr="0009236F">
              <w:rPr>
                <w:rFonts w:ascii="Arial" w:hAnsi="Arial" w:cs="Arial"/>
                <w:lang w:eastAsia="en-AU"/>
              </w:rPr>
              <w:tab/>
              <w:t>Draft LPS3 is consistent with the model scheme text. The emphasis is on local governments developing robust planning frameworks through the local policy tools available to them.</w:t>
            </w:r>
          </w:p>
          <w:p w14:paraId="7459ED45" w14:textId="77777777" w:rsidR="00A736AA" w:rsidRPr="0009236F" w:rsidRDefault="00A736AA" w:rsidP="0009236F">
            <w:pPr>
              <w:ind w:left="752" w:hanging="752"/>
              <w:rPr>
                <w:rFonts w:ascii="Arial" w:hAnsi="Arial" w:cs="Arial"/>
                <w:lang w:eastAsia="en-AU"/>
              </w:rPr>
            </w:pPr>
          </w:p>
          <w:p w14:paraId="1595A370" w14:textId="77777777" w:rsidR="0009236F" w:rsidRPr="0009236F" w:rsidRDefault="0009236F" w:rsidP="00446AAF">
            <w:pPr>
              <w:numPr>
                <w:ilvl w:val="0"/>
                <w:numId w:val="30"/>
              </w:numPr>
              <w:ind w:left="329"/>
              <w:rPr>
                <w:rFonts w:ascii="Arial" w:hAnsi="Arial" w:cs="Arial"/>
                <w:lang w:eastAsia="en-AU"/>
              </w:rPr>
            </w:pPr>
            <w:r w:rsidRPr="0009236F">
              <w:rPr>
                <w:rFonts w:ascii="Arial" w:hAnsi="Arial" w:cs="Arial"/>
                <w:lang w:eastAsia="en-AU"/>
              </w:rPr>
              <w:t>The Scheme has been re-organised to operate in a more coherent fashion. Standardised clauses, consistent provisions and clear wording has been incorporated.</w:t>
            </w:r>
          </w:p>
        </w:tc>
      </w:tr>
    </w:tbl>
    <w:p w14:paraId="61917B10" w14:textId="77777777" w:rsidR="0009236F" w:rsidRPr="0009236F" w:rsidRDefault="0009236F" w:rsidP="0009236F">
      <w:pPr>
        <w:jc w:val="both"/>
        <w:rPr>
          <w:rFonts w:ascii="Arial" w:eastAsia="Calibri" w:hAnsi="Arial" w:cs="Arial"/>
          <w:szCs w:val="32"/>
        </w:rPr>
      </w:pPr>
    </w:p>
    <w:p w14:paraId="252AF04D" w14:textId="0FFEC3B7" w:rsidR="0009236F" w:rsidRPr="0009236F" w:rsidRDefault="00506E5A" w:rsidP="00E22C83">
      <w:pPr>
        <w:tabs>
          <w:tab w:val="left" w:pos="1134"/>
        </w:tabs>
        <w:jc w:val="both"/>
        <w:rPr>
          <w:rFonts w:ascii="Arial" w:eastAsia="Calibri" w:hAnsi="Arial" w:cs="Arial"/>
          <w:szCs w:val="22"/>
          <w:u w:val="single"/>
          <w:lang w:val="en-GB"/>
        </w:rPr>
      </w:pPr>
      <w:bookmarkStart w:id="209" w:name="_Toc519633346"/>
      <w:bookmarkStart w:id="210" w:name="_Toc519632688"/>
      <w:bookmarkStart w:id="211" w:name="_Toc519671503"/>
      <w:bookmarkStart w:id="212" w:name="_Toc519672934"/>
      <w:bookmarkStart w:id="213" w:name="_Toc519673376"/>
      <w:bookmarkStart w:id="214" w:name="_Toc519674062"/>
      <w:bookmarkStart w:id="215" w:name="_Toc519674908"/>
      <w:bookmarkStart w:id="216" w:name="_Toc519676061"/>
      <w:bookmarkStart w:id="217" w:name="_Toc519678755"/>
      <w:bookmarkStart w:id="218" w:name="_Toc519679695"/>
      <w:bookmarkStart w:id="219" w:name="_Toc519681029"/>
      <w:bookmarkStart w:id="220" w:name="_Toc519684683"/>
      <w:bookmarkStart w:id="221" w:name="_Toc519685067"/>
      <w:bookmarkStart w:id="222" w:name="_Toc519685013"/>
      <w:bookmarkStart w:id="223" w:name="_Toc519686653"/>
      <w:bookmarkStart w:id="224" w:name="_Toc519688819"/>
      <w:bookmarkStart w:id="225" w:name="_Toc519689146"/>
      <w:r>
        <w:rPr>
          <w:rFonts w:ascii="Arial" w:eastAsia="Calibri" w:hAnsi="Arial" w:cs="Arial"/>
          <w:szCs w:val="32"/>
        </w:rPr>
        <w:t>6.1.1</w:t>
      </w:r>
      <w:r>
        <w:rPr>
          <w:rFonts w:ascii="Arial" w:eastAsia="Calibri" w:hAnsi="Arial" w:cs="Arial"/>
          <w:szCs w:val="32"/>
        </w:rPr>
        <w:tab/>
      </w:r>
      <w:r w:rsidR="0009236F" w:rsidRPr="00506E5A">
        <w:rPr>
          <w:rFonts w:ascii="Arial" w:eastAsia="Calibri" w:hAnsi="Arial" w:cs="Arial"/>
          <w:szCs w:val="32"/>
        </w:rPr>
        <w:t>Discussion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B518B7E" w14:textId="77777777" w:rsidR="0009236F" w:rsidRPr="0009236F" w:rsidRDefault="0009236F" w:rsidP="0009236F">
      <w:pPr>
        <w:jc w:val="both"/>
        <w:rPr>
          <w:rFonts w:ascii="Arial" w:eastAsia="Calibri" w:hAnsi="Arial"/>
          <w:b/>
          <w:bCs/>
          <w:szCs w:val="22"/>
        </w:rPr>
      </w:pPr>
    </w:p>
    <w:p w14:paraId="02615298"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 xml:space="preserve">The process for the adoption of a new planning scheme is set out by the Regulations and has been discussed in the preceding chapter titled ‘Regulatory process’. </w:t>
      </w:r>
    </w:p>
    <w:p w14:paraId="6AAA4165" w14:textId="77777777" w:rsidR="0009236F" w:rsidRPr="0009236F" w:rsidRDefault="0009236F" w:rsidP="0009236F">
      <w:pPr>
        <w:jc w:val="both"/>
        <w:rPr>
          <w:rFonts w:ascii="Arial" w:eastAsia="Calibri" w:hAnsi="Arial" w:cs="Arial"/>
          <w:szCs w:val="22"/>
        </w:rPr>
      </w:pPr>
    </w:p>
    <w:p w14:paraId="209BB808"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The engagement and consultation phase embarked upon by the City was greater than that required by the Regulations. The City was keen to ensure it was able to reach as many people as possible through the consultation exercise and get as much feedback as possible. The consultation period was extended to 4 months in lieu of 3, multiple open days were held throughout the consultation period and multiple options for providing feedback were given. The consultation and engagement program has been discussed in a preceding chapter titled ‘Consultation’.</w:t>
      </w:r>
    </w:p>
    <w:p w14:paraId="5A365273"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lastRenderedPageBreak/>
        <w:t xml:space="preserve">A Local Planning Scheme must include the model scheme text as set out in s.257A of the </w:t>
      </w:r>
      <w:r w:rsidRPr="0009236F">
        <w:rPr>
          <w:rFonts w:ascii="Arial" w:eastAsia="Calibri" w:hAnsi="Arial" w:cs="Arial"/>
          <w:i/>
          <w:szCs w:val="22"/>
        </w:rPr>
        <w:t>Planning and Development Act 2005</w:t>
      </w:r>
      <w:r w:rsidRPr="0009236F">
        <w:rPr>
          <w:rFonts w:ascii="Arial" w:eastAsia="Calibri" w:hAnsi="Arial" w:cs="Arial"/>
          <w:szCs w:val="22"/>
        </w:rPr>
        <w:t xml:space="preserve"> and only by approval of the Minister can an exclusion or variation from the model provisions be given effect. The City is keen to ensure that draft Local Planning Scheme 3 is consistent with the model scheme text so that it has a modern planning framework with a current planning scheme.</w:t>
      </w:r>
    </w:p>
    <w:p w14:paraId="7105FA37" w14:textId="77777777" w:rsidR="0009236F" w:rsidRPr="0009236F" w:rsidRDefault="0009236F" w:rsidP="0009236F">
      <w:pPr>
        <w:jc w:val="both"/>
        <w:rPr>
          <w:rFonts w:ascii="Arial" w:eastAsia="Calibri" w:hAnsi="Arial" w:cs="Arial"/>
          <w:szCs w:val="22"/>
        </w:rPr>
      </w:pPr>
    </w:p>
    <w:p w14:paraId="0D5CF42A"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It is recognised that in doing so the City will be moving to a significantly different planning framework than that which is currently in operation. Town Planning Scheme No. 2 was gazetted in 1985 and was not renewed or replaced to be brought in line with the first model scheme text, introduced in 1999. With the gazettal of the Regulations in 2015 comes the second model scheme text for Western Australia. So, in effect, the City is leap-frogging an entire planning scheme model and jumping ahead to a completely new model of how a planning scheme, and by extension a whole local government planning system, should operate.</w:t>
      </w:r>
    </w:p>
    <w:p w14:paraId="420F9D30" w14:textId="77777777" w:rsidR="0009236F" w:rsidRPr="0009236F" w:rsidRDefault="0009236F" w:rsidP="0009236F">
      <w:pPr>
        <w:jc w:val="both"/>
        <w:rPr>
          <w:rFonts w:ascii="Arial" w:eastAsia="Calibri" w:hAnsi="Arial" w:cs="Arial"/>
          <w:szCs w:val="22"/>
        </w:rPr>
      </w:pPr>
    </w:p>
    <w:p w14:paraId="6C0E2189"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It is no currently longer necessary, or considered appropriate, for a local planning scheme to contain all the provisions a local government seeks to implement. There is a whole suite of planning mechanisms available to the City that will enable it to further implement its planning framework. The City will need to produce a range of Local Development Plans and Local Planning Policies to give full effect to the planning outcomes that are envisaged with the implementation of a new Scheme. All these planning tools work together to deliver the intentions of the Local Planning Strategy.</w:t>
      </w:r>
    </w:p>
    <w:p w14:paraId="75298292" w14:textId="77777777" w:rsidR="0009236F" w:rsidRPr="0009236F" w:rsidRDefault="0009236F" w:rsidP="0009236F">
      <w:pPr>
        <w:jc w:val="both"/>
        <w:rPr>
          <w:rFonts w:ascii="Arial" w:eastAsia="Calibri" w:hAnsi="Arial" w:cs="Arial"/>
          <w:szCs w:val="22"/>
        </w:rPr>
      </w:pPr>
    </w:p>
    <w:p w14:paraId="54831A57"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 xml:space="preserve">A local planning scheme is a complex document by its very nature. Its purpose is to implement a component of a local planning framework and its structure and content are largely controlled by the design of the model scheme text. </w:t>
      </w:r>
    </w:p>
    <w:p w14:paraId="31F17789" w14:textId="77777777" w:rsidR="00506E5A" w:rsidRPr="0009236F" w:rsidRDefault="00506E5A" w:rsidP="0009236F">
      <w:pPr>
        <w:jc w:val="both"/>
        <w:rPr>
          <w:rFonts w:ascii="Arial" w:eastAsia="Calibri" w:hAnsi="Arial" w:cs="Arial"/>
          <w:szCs w:val="22"/>
        </w:rPr>
      </w:pPr>
    </w:p>
    <w:p w14:paraId="59D99FBC" w14:textId="77777777" w:rsidR="0009236F" w:rsidRPr="0009236F" w:rsidRDefault="0009236F" w:rsidP="0009236F">
      <w:pPr>
        <w:jc w:val="both"/>
        <w:rPr>
          <w:rFonts w:ascii="Arial" w:eastAsia="Calibri" w:hAnsi="Arial" w:cs="Arial"/>
          <w:szCs w:val="22"/>
        </w:rPr>
      </w:pPr>
      <w:r w:rsidRPr="0009236F">
        <w:rPr>
          <w:rFonts w:ascii="Arial" w:eastAsia="Calibri" w:hAnsi="Arial" w:cs="Arial"/>
          <w:szCs w:val="22"/>
        </w:rPr>
        <w:t>The model scheme text provides for the local government to set out, in clause 32 of the Scheme, provisions relating to development that are additional to those in the R-Codes, activity centre plans, local development plans or State or local planning policies. Such provisions may relate to land use, setbacks, building height, plot ratio, open space, landscaping or other type of development provisions for a zone or defined area.</w:t>
      </w:r>
    </w:p>
    <w:p w14:paraId="0CD1DB46" w14:textId="77777777" w:rsidR="0009236F" w:rsidRPr="0009236F" w:rsidRDefault="0009236F" w:rsidP="0009236F">
      <w:pPr>
        <w:jc w:val="both"/>
        <w:rPr>
          <w:rFonts w:ascii="Arial" w:eastAsia="Calibri" w:hAnsi="Arial" w:cs="Arial"/>
          <w:szCs w:val="22"/>
        </w:rPr>
      </w:pPr>
    </w:p>
    <w:p w14:paraId="69D5B616"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Clause 32 has been arranged to function through zone-based provisions. </w:t>
      </w:r>
      <w:proofErr w:type="gramStart"/>
      <w:r w:rsidRPr="0009236F">
        <w:rPr>
          <w:rFonts w:ascii="Arial" w:eastAsia="Calibri" w:hAnsi="Arial"/>
          <w:szCs w:val="22"/>
        </w:rPr>
        <w:t>Similar to</w:t>
      </w:r>
      <w:proofErr w:type="gramEnd"/>
      <w:r w:rsidRPr="0009236F">
        <w:rPr>
          <w:rFonts w:ascii="Arial" w:eastAsia="Calibri" w:hAnsi="Arial"/>
          <w:szCs w:val="22"/>
        </w:rPr>
        <w:t xml:space="preserve"> the advertised version of the Scheme, this approach provides a clear direction for the application of development standards. Amendments have been made to clause 32 to consolidate provisions to avoid inconsistencies and conflicts and provide clarity. Furthermore, standardised provisions have been applied for each zone including setbacks, height, plot ratio and landscaping in addition to other zone-specific requirements. The modifications made to clause 32 have satisfied submissions which raised concern with the operation and application of the clause. </w:t>
      </w:r>
    </w:p>
    <w:p w14:paraId="46B769E5" w14:textId="40FD733F" w:rsidR="0009236F" w:rsidRDefault="0009236F" w:rsidP="0009236F">
      <w:pPr>
        <w:jc w:val="both"/>
        <w:rPr>
          <w:rFonts w:ascii="Arial" w:eastAsia="Calibri" w:hAnsi="Arial"/>
          <w:szCs w:val="22"/>
        </w:rPr>
      </w:pPr>
    </w:p>
    <w:p w14:paraId="563B12B3" w14:textId="33493C90" w:rsidR="00187612" w:rsidRDefault="00187612" w:rsidP="0009236F">
      <w:pPr>
        <w:jc w:val="both"/>
        <w:rPr>
          <w:rFonts w:ascii="Arial" w:eastAsia="Calibri" w:hAnsi="Arial"/>
          <w:szCs w:val="22"/>
        </w:rPr>
      </w:pPr>
    </w:p>
    <w:p w14:paraId="1BA52A7E" w14:textId="77777777" w:rsidR="00187612" w:rsidRPr="0009236F" w:rsidRDefault="00187612" w:rsidP="0009236F">
      <w:pPr>
        <w:jc w:val="both"/>
        <w:rPr>
          <w:rFonts w:ascii="Arial" w:eastAsia="Calibri" w:hAnsi="Arial"/>
          <w:szCs w:val="22"/>
        </w:rPr>
      </w:pPr>
    </w:p>
    <w:p w14:paraId="0566525B" w14:textId="77777777" w:rsidR="0009236F" w:rsidRPr="0009236F" w:rsidRDefault="0009236F" w:rsidP="0009236F">
      <w:pPr>
        <w:jc w:val="both"/>
        <w:rPr>
          <w:rFonts w:ascii="Arial" w:eastAsia="Calibri" w:hAnsi="Arial"/>
          <w:szCs w:val="22"/>
        </w:rPr>
      </w:pPr>
      <w:r w:rsidRPr="0009236F">
        <w:rPr>
          <w:rFonts w:ascii="Arial" w:eastAsia="Calibri" w:hAnsi="Arial"/>
          <w:szCs w:val="22"/>
        </w:rPr>
        <w:lastRenderedPageBreak/>
        <w:t xml:space="preserve">In terms of the operation of clause 32, an additional provision has been applied to the Mixed Use, Local Centre and Neighbourhood Centre zones to facilitate the preparation of a Local Development Plan (LDP). The purpose of an LDP is to consider detailed site characteristics and assist in achieving coordinated, high quality, built form outcomes. The provision inserted in clause 32 provides for a standard set of requirements to apply where there is no LDP in place and for LDP provisions to prevail where one has been approved. It is noted the LDP provision was included in the advertised version of the scheme within the Private Community Purpose zone which is to be retained.  </w:t>
      </w:r>
    </w:p>
    <w:p w14:paraId="41723092" w14:textId="77777777" w:rsidR="0009236F" w:rsidRPr="0009236F" w:rsidRDefault="0009236F" w:rsidP="0009236F">
      <w:pPr>
        <w:jc w:val="both"/>
        <w:rPr>
          <w:rFonts w:ascii="Arial" w:eastAsia="Calibri" w:hAnsi="Arial" w:cs="Arial"/>
          <w:szCs w:val="22"/>
        </w:rPr>
      </w:pPr>
    </w:p>
    <w:p w14:paraId="54BE1DC4"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model scheme text also provides for the local government to set out, in clause 33 of the Scheme, provisions relating to development that are additional to those covered by structure plans, activity centre plans or local development plans. Such provisions may relate to land use, setbacks, building height, plot ratio, open space, landscaping or any other type of development provision that applies to a specific area covered by a structure plan, activity centre plan or local development plan.</w:t>
      </w:r>
    </w:p>
    <w:p w14:paraId="1C88C20B" w14:textId="77777777" w:rsidR="0009236F" w:rsidRPr="0009236F" w:rsidRDefault="0009236F" w:rsidP="0009236F">
      <w:pPr>
        <w:jc w:val="both"/>
        <w:rPr>
          <w:rFonts w:ascii="Arial" w:eastAsia="Calibri" w:hAnsi="Arial"/>
          <w:szCs w:val="22"/>
        </w:rPr>
      </w:pPr>
    </w:p>
    <w:p w14:paraId="4588F1AB"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The explanatory text from the model scheme text template, indicates that clause 33 is designed to give the weight of the scheme to provisions in an approved structure plan, activity centre plan or local development plan. </w:t>
      </w:r>
    </w:p>
    <w:p w14:paraId="31AC0683"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Where there </w:t>
      </w:r>
      <w:proofErr w:type="gramStart"/>
      <w:r w:rsidRPr="0009236F">
        <w:rPr>
          <w:rFonts w:ascii="Arial" w:eastAsia="Calibri" w:hAnsi="Arial"/>
          <w:szCs w:val="22"/>
        </w:rPr>
        <w:t>are</w:t>
      </w:r>
      <w:proofErr w:type="gramEnd"/>
      <w:r w:rsidRPr="0009236F">
        <w:rPr>
          <w:rFonts w:ascii="Arial" w:eastAsia="Calibri" w:hAnsi="Arial"/>
          <w:szCs w:val="22"/>
        </w:rPr>
        <w:t xml:space="preserve"> site specific or precinct based provisions that apply, that are considered to require the weight and effect of the Scheme, these have been moved to clause 33 and will also be contained in an applicable structure plan, local development plan or other planning tool as appropriate.</w:t>
      </w:r>
    </w:p>
    <w:p w14:paraId="2F829DD1" w14:textId="77777777" w:rsidR="0009236F" w:rsidRPr="0009236F" w:rsidRDefault="0009236F" w:rsidP="0009236F">
      <w:pPr>
        <w:jc w:val="both"/>
        <w:rPr>
          <w:rFonts w:ascii="Arial" w:eastAsia="Calibri" w:hAnsi="Arial"/>
          <w:szCs w:val="22"/>
        </w:rPr>
      </w:pPr>
    </w:p>
    <w:p w14:paraId="40ED26AE"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Specifically, clause 33 has been amended to contain the maximum height requirements for </w:t>
      </w:r>
      <w:proofErr w:type="gramStart"/>
      <w:r w:rsidRPr="0009236F">
        <w:rPr>
          <w:rFonts w:ascii="Arial" w:eastAsia="Calibri" w:hAnsi="Arial"/>
          <w:szCs w:val="22"/>
        </w:rPr>
        <w:t>a number of</w:t>
      </w:r>
      <w:proofErr w:type="gramEnd"/>
      <w:r w:rsidRPr="0009236F">
        <w:rPr>
          <w:rFonts w:ascii="Arial" w:eastAsia="Calibri" w:hAnsi="Arial"/>
          <w:szCs w:val="22"/>
        </w:rPr>
        <w:t xml:space="preserve"> precincts where an LDP may be prepared. The heights which are proposed in clause 33 were previously within clause 32 of the advertised Scheme and are considered appropriate for the identified locations. It is considered that with the inclusion of standard zone-based provisions in clause 32 and the ability to prepare an LDP to vary these requirements, clause 33 provides the most appropriate mechanism to define parameters for future local </w:t>
      </w:r>
      <w:proofErr w:type="spellStart"/>
      <w:r w:rsidRPr="0009236F">
        <w:rPr>
          <w:rFonts w:ascii="Arial" w:eastAsia="Calibri" w:hAnsi="Arial"/>
          <w:szCs w:val="22"/>
        </w:rPr>
        <w:t>levelopment</w:t>
      </w:r>
      <w:proofErr w:type="spellEnd"/>
      <w:r w:rsidRPr="0009236F">
        <w:rPr>
          <w:rFonts w:ascii="Arial" w:eastAsia="Calibri" w:hAnsi="Arial"/>
          <w:szCs w:val="22"/>
        </w:rPr>
        <w:t xml:space="preserve"> plans in relation to height.  </w:t>
      </w:r>
    </w:p>
    <w:p w14:paraId="64F1AD30" w14:textId="77777777" w:rsidR="0009236F" w:rsidRPr="0009236F" w:rsidRDefault="0009236F" w:rsidP="0009236F">
      <w:pPr>
        <w:jc w:val="both"/>
        <w:rPr>
          <w:rFonts w:ascii="Arial" w:eastAsia="Calibri" w:hAnsi="Arial"/>
          <w:szCs w:val="22"/>
        </w:rPr>
      </w:pPr>
    </w:p>
    <w:p w14:paraId="268DEB52" w14:textId="77777777" w:rsidR="0009236F" w:rsidRPr="0009236F" w:rsidRDefault="0009236F" w:rsidP="0009236F">
      <w:pPr>
        <w:jc w:val="both"/>
        <w:rPr>
          <w:rFonts w:ascii="Arial" w:eastAsia="Calibri" w:hAnsi="Arial"/>
          <w:szCs w:val="22"/>
        </w:rPr>
      </w:pPr>
      <w:r w:rsidRPr="0009236F">
        <w:rPr>
          <w:rFonts w:ascii="Arial" w:eastAsia="Calibri" w:hAnsi="Arial"/>
          <w:szCs w:val="22"/>
        </w:rPr>
        <w:t xml:space="preserve">In reviewing the operation of the Scheme and in the attempt to remove any inconsistencies it has been noted that there are </w:t>
      </w:r>
      <w:proofErr w:type="gramStart"/>
      <w:r w:rsidRPr="0009236F">
        <w:rPr>
          <w:rFonts w:ascii="Arial" w:eastAsia="Calibri" w:hAnsi="Arial"/>
          <w:szCs w:val="22"/>
        </w:rPr>
        <w:t>a number of</w:t>
      </w:r>
      <w:proofErr w:type="gramEnd"/>
      <w:r w:rsidRPr="0009236F">
        <w:rPr>
          <w:rFonts w:ascii="Arial" w:eastAsia="Calibri" w:hAnsi="Arial"/>
          <w:szCs w:val="22"/>
        </w:rPr>
        <w:t xml:space="preserve"> land uses listed in the zoning table that are not expected to be commensurate with the aims of the Scheme, are inconsistent with the objectives of the respective zone or the intentions of the Strategy and therefore land use permissibility’s have been amended accordingly. In other instances, land uses by their own definition </w:t>
      </w:r>
      <w:proofErr w:type="spellStart"/>
      <w:r w:rsidRPr="0009236F">
        <w:rPr>
          <w:rFonts w:ascii="Arial" w:eastAsia="Calibri" w:hAnsi="Arial"/>
          <w:szCs w:val="22"/>
        </w:rPr>
        <w:t>can not</w:t>
      </w:r>
      <w:proofErr w:type="spellEnd"/>
      <w:r w:rsidRPr="0009236F">
        <w:rPr>
          <w:rFonts w:ascii="Arial" w:eastAsia="Calibri" w:hAnsi="Arial"/>
          <w:szCs w:val="22"/>
        </w:rPr>
        <w:t xml:space="preserve"> exist within the City and as such have been removed. This includes the Freeway service centre, Waste disposal facility and Waste storage facility.</w:t>
      </w:r>
    </w:p>
    <w:p w14:paraId="2D897D4F" w14:textId="77777777" w:rsidR="0009236F" w:rsidRPr="0009236F" w:rsidRDefault="0009236F" w:rsidP="0009236F">
      <w:pPr>
        <w:jc w:val="both"/>
        <w:rPr>
          <w:rFonts w:ascii="Arial" w:eastAsia="Calibri" w:hAnsi="Arial"/>
          <w:szCs w:val="22"/>
        </w:rPr>
      </w:pPr>
    </w:p>
    <w:p w14:paraId="0E991558" w14:textId="1C7F5E0C" w:rsidR="0009236F" w:rsidRPr="001E312C" w:rsidRDefault="001E312C" w:rsidP="001E312C">
      <w:pPr>
        <w:tabs>
          <w:tab w:val="left" w:pos="851"/>
        </w:tabs>
        <w:jc w:val="both"/>
        <w:rPr>
          <w:rFonts w:ascii="Arial" w:eastAsia="Calibri" w:hAnsi="Arial" w:cs="Arial"/>
          <w:szCs w:val="32"/>
        </w:rPr>
      </w:pPr>
      <w:bookmarkStart w:id="226" w:name="_Toc519673377"/>
      <w:bookmarkStart w:id="227" w:name="_Toc519674063"/>
      <w:bookmarkStart w:id="228" w:name="_Toc519674909"/>
      <w:bookmarkStart w:id="229" w:name="_Toc519676062"/>
      <w:bookmarkStart w:id="230" w:name="_Toc519678756"/>
      <w:bookmarkStart w:id="231" w:name="_Toc519679696"/>
      <w:bookmarkStart w:id="232" w:name="_Toc519681030"/>
      <w:bookmarkStart w:id="233" w:name="_Toc519684684"/>
      <w:bookmarkStart w:id="234" w:name="_Toc519685068"/>
      <w:bookmarkStart w:id="235" w:name="_Toc519685014"/>
      <w:bookmarkStart w:id="236" w:name="_Toc519686654"/>
      <w:bookmarkStart w:id="237" w:name="_Toc519688820"/>
      <w:bookmarkStart w:id="238" w:name="_Toc519689147"/>
      <w:r>
        <w:rPr>
          <w:rFonts w:ascii="Arial" w:eastAsia="Calibri" w:hAnsi="Arial" w:cs="Arial"/>
          <w:szCs w:val="32"/>
        </w:rPr>
        <w:t>6.1.2</w:t>
      </w:r>
      <w:r>
        <w:rPr>
          <w:rFonts w:ascii="Arial" w:eastAsia="Calibri" w:hAnsi="Arial" w:cs="Arial"/>
          <w:szCs w:val="32"/>
        </w:rPr>
        <w:tab/>
      </w:r>
      <w:r w:rsidR="0009236F" w:rsidRPr="001E312C">
        <w:rPr>
          <w:rFonts w:ascii="Arial" w:eastAsia="Calibri" w:hAnsi="Arial" w:cs="Arial"/>
          <w:szCs w:val="32"/>
        </w:rPr>
        <w:t>Recommended changes to advertised Scheme</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21D49C0D" w14:textId="77777777" w:rsidR="0009236F" w:rsidRPr="0009236F" w:rsidRDefault="0009236F" w:rsidP="0009236F">
      <w:pPr>
        <w:jc w:val="both"/>
        <w:rPr>
          <w:rFonts w:ascii="Arial" w:eastAsia="Calibri" w:hAnsi="Arial" w:cs="Arial"/>
          <w:szCs w:val="32"/>
        </w:rPr>
      </w:pPr>
    </w:p>
    <w:p w14:paraId="74735258" w14:textId="77777777" w:rsidR="0009236F" w:rsidRPr="0009236F" w:rsidRDefault="0009236F" w:rsidP="0009236F">
      <w:pPr>
        <w:tabs>
          <w:tab w:val="left" w:pos="567"/>
        </w:tabs>
        <w:ind w:left="567" w:hanging="567"/>
        <w:rPr>
          <w:rFonts w:ascii="Arial" w:hAnsi="Arial" w:cs="Arial"/>
          <w:bCs/>
          <w:szCs w:val="24"/>
          <w:lang w:eastAsia="en-AU"/>
        </w:rPr>
      </w:pPr>
      <w:r w:rsidRPr="0009236F">
        <w:rPr>
          <w:rFonts w:ascii="Arial" w:hAnsi="Arial" w:cs="Arial"/>
          <w:bCs/>
          <w:szCs w:val="24"/>
          <w:lang w:eastAsia="en-AU"/>
        </w:rPr>
        <w:t>Standardise clause 32 as zone-based provisions.</w:t>
      </w:r>
    </w:p>
    <w:p w14:paraId="072AFFF2" w14:textId="77777777" w:rsidR="0009236F" w:rsidRPr="0009236F" w:rsidRDefault="0009236F" w:rsidP="0009236F">
      <w:pPr>
        <w:tabs>
          <w:tab w:val="left" w:pos="567"/>
        </w:tabs>
        <w:ind w:left="567" w:hanging="567"/>
        <w:rPr>
          <w:rFonts w:ascii="Arial" w:hAnsi="Arial" w:cs="Arial"/>
          <w:bCs/>
          <w:szCs w:val="24"/>
          <w:lang w:eastAsia="en-AU"/>
        </w:rPr>
      </w:pPr>
      <w:r w:rsidRPr="0009236F">
        <w:rPr>
          <w:rFonts w:ascii="Arial" w:hAnsi="Arial" w:cs="Arial"/>
          <w:bCs/>
          <w:szCs w:val="24"/>
          <w:lang w:eastAsia="en-AU"/>
        </w:rPr>
        <w:t>Standardise clause 33 as precinct specific provisions.</w:t>
      </w:r>
    </w:p>
    <w:p w14:paraId="17A991B3" w14:textId="77777777" w:rsidR="0009236F" w:rsidRPr="0009236F" w:rsidRDefault="0009236F" w:rsidP="0009236F">
      <w:pPr>
        <w:tabs>
          <w:tab w:val="left" w:pos="567"/>
        </w:tabs>
        <w:ind w:left="567" w:hanging="567"/>
        <w:rPr>
          <w:rFonts w:ascii="Arial" w:hAnsi="Arial" w:cs="Arial"/>
          <w:bCs/>
          <w:szCs w:val="24"/>
          <w:lang w:eastAsia="en-AU"/>
        </w:rPr>
      </w:pPr>
      <w:r w:rsidRPr="0009236F">
        <w:rPr>
          <w:rFonts w:ascii="Arial" w:hAnsi="Arial" w:cs="Arial"/>
          <w:bCs/>
          <w:szCs w:val="24"/>
          <w:lang w:eastAsia="en-AU"/>
        </w:rPr>
        <w:t>Remove redundant land uses from zoning table and land use definitions.</w:t>
      </w:r>
    </w:p>
    <w:p w14:paraId="5F474F00" w14:textId="77777777" w:rsidR="0009236F" w:rsidRPr="0009236F" w:rsidRDefault="0009236F" w:rsidP="0009236F">
      <w:pPr>
        <w:jc w:val="both"/>
        <w:rPr>
          <w:rFonts w:ascii="Arial" w:eastAsia="Calibri" w:hAnsi="Arial" w:cs="Arial"/>
          <w:szCs w:val="32"/>
        </w:rPr>
      </w:pPr>
    </w:p>
    <w:p w14:paraId="4DAE9E12" w14:textId="735DC925" w:rsidR="0009236F" w:rsidRPr="001E312C" w:rsidRDefault="001E312C" w:rsidP="00E22C83">
      <w:pPr>
        <w:tabs>
          <w:tab w:val="left" w:pos="1134"/>
        </w:tabs>
        <w:jc w:val="both"/>
        <w:rPr>
          <w:rFonts w:ascii="Arial" w:eastAsia="Calibri" w:hAnsi="Arial" w:cs="Arial"/>
          <w:szCs w:val="32"/>
        </w:rPr>
      </w:pPr>
      <w:bookmarkStart w:id="239" w:name="_Toc519633348"/>
      <w:bookmarkStart w:id="240" w:name="_Toc519632690"/>
      <w:bookmarkStart w:id="241" w:name="_Toc519671505"/>
      <w:bookmarkStart w:id="242" w:name="_Toc519672936"/>
      <w:bookmarkStart w:id="243" w:name="_Toc519673378"/>
      <w:bookmarkStart w:id="244" w:name="_Toc519674064"/>
      <w:bookmarkStart w:id="245" w:name="_Toc519674910"/>
      <w:bookmarkStart w:id="246" w:name="_Toc519676063"/>
      <w:bookmarkStart w:id="247" w:name="_Toc519678757"/>
      <w:bookmarkStart w:id="248" w:name="_Toc519679697"/>
      <w:bookmarkStart w:id="249" w:name="_Toc519681031"/>
      <w:bookmarkStart w:id="250" w:name="_Toc519684685"/>
      <w:bookmarkStart w:id="251" w:name="_Toc519685069"/>
      <w:bookmarkStart w:id="252" w:name="_Toc519685015"/>
      <w:bookmarkStart w:id="253" w:name="_Toc519686655"/>
      <w:bookmarkStart w:id="254" w:name="_Toc519688821"/>
      <w:bookmarkStart w:id="255" w:name="_Toc519689148"/>
      <w:r>
        <w:rPr>
          <w:rFonts w:ascii="Arial" w:eastAsia="Calibri" w:hAnsi="Arial" w:cs="Arial"/>
          <w:szCs w:val="32"/>
        </w:rPr>
        <w:t>6.1.3</w:t>
      </w:r>
      <w:r>
        <w:rPr>
          <w:rFonts w:ascii="Arial" w:eastAsia="Calibri" w:hAnsi="Arial" w:cs="Arial"/>
          <w:szCs w:val="32"/>
        </w:rPr>
        <w:tab/>
      </w:r>
      <w:r w:rsidR="0009236F" w:rsidRPr="001E312C">
        <w:rPr>
          <w:rFonts w:ascii="Arial" w:eastAsia="Calibri" w:hAnsi="Arial" w:cs="Arial"/>
          <w:szCs w:val="32"/>
        </w:rPr>
        <w:t>Reference in Schedule of Modifications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EF30808" w14:textId="77777777" w:rsidR="0009236F" w:rsidRPr="0009236F" w:rsidRDefault="0009236F" w:rsidP="0009236F">
      <w:pPr>
        <w:jc w:val="both"/>
        <w:rPr>
          <w:rFonts w:ascii="Arial" w:eastAsia="Calibri" w:hAnsi="Arial" w:cs="Arial"/>
          <w:szCs w:val="32"/>
        </w:rPr>
      </w:pPr>
    </w:p>
    <w:p w14:paraId="0C87FF8A" w14:textId="77777777" w:rsidR="0009236F" w:rsidRPr="0009236F" w:rsidRDefault="0009236F" w:rsidP="0009236F">
      <w:pPr>
        <w:jc w:val="both"/>
        <w:rPr>
          <w:rFonts w:ascii="Arial" w:eastAsia="Calibri" w:hAnsi="Arial" w:cs="Arial"/>
          <w:szCs w:val="32"/>
        </w:rPr>
      </w:pPr>
      <w:r w:rsidRPr="0009236F">
        <w:rPr>
          <w:rFonts w:ascii="Arial" w:eastAsia="Calibri" w:hAnsi="Arial" w:cs="Arial"/>
          <w:szCs w:val="32"/>
        </w:rPr>
        <w:t>Text 31 – 34 &amp; 36</w:t>
      </w:r>
    </w:p>
    <w:p w14:paraId="5863026F" w14:textId="77777777" w:rsidR="0009236F" w:rsidRPr="0009236F" w:rsidRDefault="0009236F" w:rsidP="0009236F">
      <w:pPr>
        <w:jc w:val="both"/>
        <w:rPr>
          <w:rFonts w:ascii="Arial" w:eastAsia="Calibri" w:hAnsi="Arial" w:cs="Arial"/>
          <w:szCs w:val="32"/>
        </w:rPr>
      </w:pPr>
      <w:r w:rsidRPr="0009236F">
        <w:rPr>
          <w:rFonts w:ascii="Arial" w:eastAsia="Calibri" w:hAnsi="Arial" w:cs="Arial"/>
          <w:szCs w:val="32"/>
        </w:rPr>
        <w:t>Text 40</w:t>
      </w:r>
    </w:p>
    <w:p w14:paraId="69614A18" w14:textId="77777777" w:rsidR="0009236F" w:rsidRPr="0009236F" w:rsidRDefault="0009236F" w:rsidP="0009236F">
      <w:pPr>
        <w:jc w:val="both"/>
        <w:rPr>
          <w:rFonts w:ascii="Arial" w:eastAsia="Calibri" w:hAnsi="Arial" w:cs="Arial"/>
          <w:szCs w:val="32"/>
        </w:rPr>
      </w:pPr>
      <w:r w:rsidRPr="0009236F">
        <w:rPr>
          <w:rFonts w:ascii="Arial" w:eastAsia="Calibri" w:hAnsi="Arial" w:cs="Arial"/>
          <w:szCs w:val="32"/>
        </w:rPr>
        <w:t>Text 20 &amp; 45</w:t>
      </w:r>
    </w:p>
    <w:p w14:paraId="757D0DDC" w14:textId="77777777" w:rsidR="003177EF" w:rsidRDefault="003177EF" w:rsidP="00787C25">
      <w:pPr>
        <w:jc w:val="both"/>
        <w:rPr>
          <w:rFonts w:ascii="Arial" w:eastAsia="Calibri" w:hAnsi="Arial" w:cs="Arial"/>
          <w:b/>
          <w:szCs w:val="32"/>
        </w:rPr>
      </w:pPr>
      <w:bookmarkStart w:id="256" w:name="_Toc519633349"/>
      <w:bookmarkStart w:id="257" w:name="_Toc519632691"/>
      <w:bookmarkStart w:id="258" w:name="_Toc519671506"/>
      <w:bookmarkStart w:id="259" w:name="_Toc519672937"/>
      <w:bookmarkStart w:id="260" w:name="_Toc519673379"/>
      <w:bookmarkStart w:id="261" w:name="_Toc519674065"/>
      <w:bookmarkStart w:id="262" w:name="_Toc519674911"/>
      <w:bookmarkStart w:id="263" w:name="_Toc519676064"/>
      <w:bookmarkStart w:id="264" w:name="_Toc519678758"/>
      <w:bookmarkStart w:id="265" w:name="_Toc519679698"/>
      <w:bookmarkStart w:id="266" w:name="_Toc519681032"/>
      <w:bookmarkStart w:id="267" w:name="_Toc519684686"/>
      <w:bookmarkStart w:id="268" w:name="_Toc519685070"/>
      <w:bookmarkStart w:id="269" w:name="_Toc519685016"/>
      <w:bookmarkStart w:id="270" w:name="_Toc519686656"/>
      <w:bookmarkStart w:id="271" w:name="_Toc519688822"/>
      <w:bookmarkStart w:id="272" w:name="_Toc519689149"/>
    </w:p>
    <w:p w14:paraId="28A51CC5" w14:textId="2DC4E5F5" w:rsidR="0009236F" w:rsidRPr="003177EF" w:rsidRDefault="003177EF" w:rsidP="003177EF">
      <w:pPr>
        <w:tabs>
          <w:tab w:val="left" w:pos="567"/>
        </w:tabs>
        <w:jc w:val="both"/>
        <w:rPr>
          <w:rFonts w:ascii="Arial" w:eastAsia="Calibri" w:hAnsi="Arial" w:cs="Arial"/>
          <w:b/>
          <w:szCs w:val="32"/>
        </w:rPr>
      </w:pPr>
      <w:r>
        <w:rPr>
          <w:rFonts w:ascii="Arial" w:eastAsia="Calibri" w:hAnsi="Arial" w:cs="Arial"/>
          <w:b/>
          <w:szCs w:val="32"/>
        </w:rPr>
        <w:t>6.2</w:t>
      </w:r>
      <w:r>
        <w:rPr>
          <w:rFonts w:ascii="Arial" w:eastAsia="Calibri" w:hAnsi="Arial" w:cs="Arial"/>
          <w:b/>
          <w:szCs w:val="32"/>
        </w:rPr>
        <w:tab/>
      </w:r>
      <w:r w:rsidR="0009236F" w:rsidRPr="003177EF">
        <w:rPr>
          <w:rFonts w:ascii="Arial" w:eastAsia="Calibri" w:hAnsi="Arial" w:cs="Arial"/>
          <w:b/>
          <w:szCs w:val="32"/>
        </w:rPr>
        <w:t>Key Issue: Density and transition zones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14D705B" w14:textId="77777777" w:rsidR="0009236F" w:rsidRPr="0009236F" w:rsidRDefault="0009236F" w:rsidP="0009236F">
      <w:pPr>
        <w:jc w:val="both"/>
        <w:rPr>
          <w:rFonts w:ascii="Arial" w:eastAsia="Calibri" w:hAnsi="Arial"/>
          <w:szCs w:val="22"/>
        </w:rPr>
      </w:pPr>
    </w:p>
    <w:tbl>
      <w:tblPr>
        <w:tblStyle w:val="TableGrid1"/>
        <w:tblW w:w="4937" w:type="pct"/>
        <w:tblInd w:w="108" w:type="dxa"/>
        <w:tblLook w:val="04A0" w:firstRow="1" w:lastRow="0" w:firstColumn="1" w:lastColumn="0" w:noHBand="0" w:noVBand="1"/>
      </w:tblPr>
      <w:tblGrid>
        <w:gridCol w:w="3766"/>
        <w:gridCol w:w="4656"/>
      </w:tblGrid>
      <w:tr w:rsidR="0009236F" w:rsidRPr="0009236F" w14:paraId="71B51B6E" w14:textId="77777777" w:rsidTr="003177EF">
        <w:tc>
          <w:tcPr>
            <w:tcW w:w="2236" w:type="pct"/>
            <w:shd w:val="clear" w:color="auto" w:fill="D9D9D9"/>
          </w:tcPr>
          <w:p w14:paraId="72DC3523" w14:textId="77777777" w:rsidR="0009236F" w:rsidRPr="0009236F" w:rsidRDefault="0009236F" w:rsidP="0009236F">
            <w:pPr>
              <w:spacing w:line="276" w:lineRule="auto"/>
              <w:jc w:val="center"/>
              <w:rPr>
                <w:rFonts w:ascii="Arial" w:hAnsi="Arial" w:cs="Arial"/>
                <w:b/>
              </w:rPr>
            </w:pPr>
            <w:r w:rsidRPr="0009236F">
              <w:rPr>
                <w:rFonts w:ascii="Arial" w:hAnsi="Arial" w:cs="Arial"/>
                <w:b/>
              </w:rPr>
              <w:t>Points raised</w:t>
            </w:r>
          </w:p>
        </w:tc>
        <w:tc>
          <w:tcPr>
            <w:tcW w:w="2764" w:type="pct"/>
            <w:shd w:val="clear" w:color="auto" w:fill="D9D9D9"/>
          </w:tcPr>
          <w:p w14:paraId="04EF7701" w14:textId="77777777" w:rsidR="0009236F" w:rsidRPr="0009236F" w:rsidRDefault="0009236F" w:rsidP="0009236F">
            <w:pPr>
              <w:spacing w:line="276" w:lineRule="auto"/>
              <w:jc w:val="center"/>
              <w:rPr>
                <w:rFonts w:ascii="Arial" w:hAnsi="Arial" w:cs="Arial"/>
                <w:b/>
              </w:rPr>
            </w:pPr>
            <w:r w:rsidRPr="0009236F">
              <w:rPr>
                <w:rFonts w:ascii="Arial" w:hAnsi="Arial" w:cs="Arial"/>
                <w:b/>
              </w:rPr>
              <w:t>Administration Comment</w:t>
            </w:r>
          </w:p>
        </w:tc>
      </w:tr>
      <w:tr w:rsidR="0009236F" w:rsidRPr="0009236F" w14:paraId="3A0DC9E4" w14:textId="77777777" w:rsidTr="003177EF">
        <w:tc>
          <w:tcPr>
            <w:tcW w:w="2236" w:type="pct"/>
          </w:tcPr>
          <w:p w14:paraId="4BEA4265"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the extent of rezoning.</w:t>
            </w:r>
          </w:p>
          <w:p w14:paraId="75020B35"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abrupt changes in scale rather than gradual steps (appropriate transition).</w:t>
            </w:r>
          </w:p>
          <w:p w14:paraId="6A74ED62"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 xml:space="preserve">Density advertised in the Kingsway, </w:t>
            </w:r>
            <w:proofErr w:type="spellStart"/>
            <w:r w:rsidRPr="0009236F">
              <w:rPr>
                <w:rFonts w:ascii="Arial" w:hAnsi="Arial" w:cs="Arial"/>
                <w:lang w:eastAsia="en-AU"/>
              </w:rPr>
              <w:t>Viewway</w:t>
            </w:r>
            <w:proofErr w:type="spellEnd"/>
            <w:r w:rsidRPr="0009236F">
              <w:rPr>
                <w:rFonts w:ascii="Arial" w:hAnsi="Arial" w:cs="Arial"/>
                <w:lang w:eastAsia="en-AU"/>
              </w:rPr>
              <w:t xml:space="preserve"> and </w:t>
            </w:r>
            <w:proofErr w:type="spellStart"/>
            <w:r w:rsidRPr="0009236F">
              <w:rPr>
                <w:rFonts w:ascii="Arial" w:hAnsi="Arial" w:cs="Arial"/>
                <w:lang w:eastAsia="en-AU"/>
              </w:rPr>
              <w:t>Hillway</w:t>
            </w:r>
            <w:proofErr w:type="spellEnd"/>
            <w:r w:rsidRPr="0009236F">
              <w:rPr>
                <w:rFonts w:ascii="Arial" w:hAnsi="Arial" w:cs="Arial"/>
                <w:lang w:eastAsia="en-AU"/>
              </w:rPr>
              <w:t xml:space="preserve"> area is inconsistent with the Strategy.</w:t>
            </w:r>
          </w:p>
          <w:p w14:paraId="22C3AFA1" w14:textId="77777777" w:rsidR="0009236F" w:rsidRPr="0009236F" w:rsidRDefault="0009236F" w:rsidP="0009236F">
            <w:pPr>
              <w:ind w:left="454" w:hanging="454"/>
              <w:rPr>
                <w:rFonts w:ascii="Arial" w:hAnsi="Arial" w:cs="Arial"/>
                <w:lang w:eastAsia="en-AU"/>
              </w:rPr>
            </w:pPr>
            <w:r w:rsidRPr="0009236F">
              <w:rPr>
                <w:rFonts w:ascii="Arial" w:hAnsi="Arial" w:cs="Arial"/>
                <w:lang w:eastAsia="en-AU"/>
              </w:rPr>
              <w:tab/>
              <w:t xml:space="preserve">There has been a lack of consideration of topography (e.g. Broadway, Kingsway, </w:t>
            </w:r>
            <w:proofErr w:type="spellStart"/>
            <w:r w:rsidRPr="0009236F">
              <w:rPr>
                <w:rFonts w:ascii="Arial" w:hAnsi="Arial" w:cs="Arial"/>
                <w:lang w:eastAsia="en-AU"/>
              </w:rPr>
              <w:t>Viewway</w:t>
            </w:r>
            <w:proofErr w:type="spellEnd"/>
            <w:r w:rsidRPr="0009236F">
              <w:rPr>
                <w:rFonts w:ascii="Arial" w:hAnsi="Arial" w:cs="Arial"/>
                <w:lang w:eastAsia="en-AU"/>
              </w:rPr>
              <w:t xml:space="preserve">) in application of the proposed densities. </w:t>
            </w:r>
          </w:p>
          <w:p w14:paraId="483583F6"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 xml:space="preserve">Objection/Support for the proposed density in the Mt Claremont precinct. </w:t>
            </w:r>
          </w:p>
          <w:p w14:paraId="4814515A"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density proposed in streets to the rear of Hampden Road (</w:t>
            </w:r>
            <w:proofErr w:type="spellStart"/>
            <w:r w:rsidRPr="0009236F">
              <w:rPr>
                <w:rFonts w:ascii="Arial" w:hAnsi="Arial" w:cs="Arial"/>
                <w:lang w:eastAsia="en-AU"/>
              </w:rPr>
              <w:t>Leura</w:t>
            </w:r>
            <w:proofErr w:type="spellEnd"/>
            <w:r w:rsidRPr="0009236F">
              <w:rPr>
                <w:rFonts w:ascii="Arial" w:hAnsi="Arial" w:cs="Arial"/>
                <w:lang w:eastAsia="en-AU"/>
              </w:rPr>
              <w:t xml:space="preserve">, Clifton, </w:t>
            </w:r>
            <w:proofErr w:type="spellStart"/>
            <w:r w:rsidRPr="0009236F">
              <w:rPr>
                <w:rFonts w:ascii="Arial" w:hAnsi="Arial" w:cs="Arial"/>
                <w:lang w:eastAsia="en-AU"/>
              </w:rPr>
              <w:t>Meriwa</w:t>
            </w:r>
            <w:proofErr w:type="spellEnd"/>
            <w:r w:rsidRPr="0009236F">
              <w:rPr>
                <w:rFonts w:ascii="Arial" w:hAnsi="Arial" w:cs="Arial"/>
                <w:lang w:eastAsia="en-AU"/>
              </w:rPr>
              <w:t>, Williams Road).</w:t>
            </w:r>
          </w:p>
          <w:p w14:paraId="4E81D37E"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Objection to proposed density in Aberdare Road precinct.</w:t>
            </w:r>
          </w:p>
          <w:p w14:paraId="659B74E5"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 xml:space="preserve">Objection to proposed density in </w:t>
            </w:r>
            <w:proofErr w:type="spellStart"/>
            <w:r w:rsidRPr="0009236F">
              <w:rPr>
                <w:rFonts w:ascii="Arial" w:hAnsi="Arial" w:cs="Arial"/>
                <w:lang w:eastAsia="en-AU"/>
              </w:rPr>
              <w:t>Waratah</w:t>
            </w:r>
            <w:proofErr w:type="spellEnd"/>
            <w:r w:rsidRPr="0009236F">
              <w:rPr>
                <w:rFonts w:ascii="Arial" w:hAnsi="Arial" w:cs="Arial"/>
                <w:lang w:eastAsia="en-AU"/>
              </w:rPr>
              <w:t xml:space="preserve"> Avenue precinct.</w:t>
            </w:r>
          </w:p>
          <w:p w14:paraId="17E05327"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 xml:space="preserve">Listed alternative locations for increased densities </w:t>
            </w:r>
          </w:p>
          <w:p w14:paraId="13E2D078" w14:textId="77777777" w:rsidR="0009236F" w:rsidRPr="0009236F" w:rsidRDefault="0009236F" w:rsidP="00446AAF">
            <w:pPr>
              <w:numPr>
                <w:ilvl w:val="0"/>
                <w:numId w:val="31"/>
              </w:numPr>
              <w:ind w:left="454" w:hanging="454"/>
              <w:rPr>
                <w:rFonts w:ascii="Arial" w:hAnsi="Arial" w:cs="Arial"/>
                <w:lang w:eastAsia="en-AU"/>
              </w:rPr>
            </w:pPr>
            <w:r w:rsidRPr="0009236F">
              <w:rPr>
                <w:rFonts w:ascii="Arial" w:hAnsi="Arial" w:cs="Arial"/>
                <w:lang w:eastAsia="en-AU"/>
              </w:rPr>
              <w:t>Propose corner lot/low density subdivisions throughout City</w:t>
            </w:r>
          </w:p>
          <w:p w14:paraId="7F644223" w14:textId="77777777" w:rsidR="0009236F" w:rsidRPr="0009236F" w:rsidRDefault="0009236F" w:rsidP="0009236F">
            <w:pPr>
              <w:ind w:left="454" w:hanging="454"/>
              <w:rPr>
                <w:rFonts w:ascii="Arial" w:hAnsi="Arial" w:cs="Arial"/>
                <w:lang w:eastAsia="en-AU"/>
              </w:rPr>
            </w:pPr>
          </w:p>
        </w:tc>
        <w:tc>
          <w:tcPr>
            <w:tcW w:w="2764" w:type="pct"/>
            <w:shd w:val="clear" w:color="auto" w:fill="auto"/>
          </w:tcPr>
          <w:p w14:paraId="444A41E9"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Proposed densities are consistent with the adopted Local Planning Strategy in applying a transition from high to low intensity development interfacing with the existing suburban areas.</w:t>
            </w:r>
          </w:p>
          <w:p w14:paraId="6FCF5199"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The application of the proposed densities ensures an adequate transition between the different land uses and higher densities between the Mixed Use / Neighbourhood Centre / Local Centre zone and the Residential zone.</w:t>
            </w:r>
          </w:p>
          <w:p w14:paraId="7F7A3F22"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 xml:space="preserve">It is proposed to reduce densities along </w:t>
            </w:r>
            <w:proofErr w:type="spellStart"/>
            <w:r w:rsidRPr="0009236F">
              <w:rPr>
                <w:rFonts w:ascii="Arial" w:hAnsi="Arial" w:cs="Arial"/>
                <w:lang w:eastAsia="en-AU"/>
              </w:rPr>
              <w:t>Viewway</w:t>
            </w:r>
            <w:proofErr w:type="spellEnd"/>
            <w:r w:rsidRPr="0009236F">
              <w:rPr>
                <w:rFonts w:ascii="Arial" w:hAnsi="Arial" w:cs="Arial"/>
                <w:lang w:eastAsia="en-AU"/>
              </w:rPr>
              <w:t>/Kingsway/Bruce Street to respond to submissions and topographical constraints which are articulated in the Local Planning Strategy.</w:t>
            </w:r>
          </w:p>
          <w:p w14:paraId="0FD4F291"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Rationalising the outdated zoning mechanism (1 in 5 split coding) in Mt Claremont West was identified in the Local Planning Strategy. In response to submissions the R20 is proposed to be retained for the precinct.</w:t>
            </w:r>
          </w:p>
          <w:p w14:paraId="776A57D9"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 xml:space="preserve">It is proposed to reduce densities along </w:t>
            </w:r>
            <w:proofErr w:type="spellStart"/>
            <w:r w:rsidRPr="0009236F">
              <w:rPr>
                <w:rFonts w:ascii="Arial" w:hAnsi="Arial" w:cs="Arial"/>
                <w:lang w:eastAsia="en-AU"/>
              </w:rPr>
              <w:t>Leura</w:t>
            </w:r>
            <w:proofErr w:type="spellEnd"/>
            <w:r w:rsidRPr="0009236F">
              <w:rPr>
                <w:rFonts w:ascii="Arial" w:hAnsi="Arial" w:cs="Arial"/>
                <w:lang w:eastAsia="en-AU"/>
              </w:rPr>
              <w:t>/Clifton/</w:t>
            </w:r>
            <w:proofErr w:type="spellStart"/>
            <w:r w:rsidRPr="0009236F">
              <w:rPr>
                <w:rFonts w:ascii="Arial" w:hAnsi="Arial" w:cs="Arial"/>
                <w:lang w:eastAsia="en-AU"/>
              </w:rPr>
              <w:t>Meriwa</w:t>
            </w:r>
            <w:proofErr w:type="spellEnd"/>
            <w:r w:rsidRPr="0009236F">
              <w:rPr>
                <w:rFonts w:ascii="Arial" w:hAnsi="Arial" w:cs="Arial"/>
                <w:lang w:eastAsia="en-AU"/>
              </w:rPr>
              <w:t xml:space="preserve"> Street/Williams Road to respond to submissions, having regard to the Local Planning Strategy and wider planning framework that is anticipated to be delivered.</w:t>
            </w:r>
          </w:p>
          <w:p w14:paraId="45B9225B"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It is proposed to reduce densities in the Aberdare Road precinct in response to submissions received and having regard to the Local Planning Strategy.</w:t>
            </w:r>
          </w:p>
          <w:p w14:paraId="6A67E714"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 xml:space="preserve">It is proposed to reduce densities in the </w:t>
            </w:r>
            <w:proofErr w:type="spellStart"/>
            <w:r w:rsidRPr="0009236F">
              <w:rPr>
                <w:rFonts w:ascii="Arial" w:hAnsi="Arial" w:cs="Arial"/>
                <w:lang w:eastAsia="en-AU"/>
              </w:rPr>
              <w:t>Waratah</w:t>
            </w:r>
            <w:proofErr w:type="spellEnd"/>
            <w:r w:rsidRPr="0009236F">
              <w:rPr>
                <w:rFonts w:ascii="Arial" w:hAnsi="Arial" w:cs="Arial"/>
                <w:lang w:eastAsia="en-AU"/>
              </w:rPr>
              <w:t xml:space="preserve"> Avenue precinct in response to submissions received and having regard to the Local Planning Strategy.</w:t>
            </w:r>
          </w:p>
          <w:p w14:paraId="2F18EB4B"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 xml:space="preserve">LPS3 identifies higher densities abutting, and </w:t>
            </w:r>
            <w:proofErr w:type="gramStart"/>
            <w:r w:rsidRPr="0009236F">
              <w:rPr>
                <w:rFonts w:ascii="Arial" w:hAnsi="Arial" w:cs="Arial"/>
                <w:lang w:eastAsia="en-AU"/>
              </w:rPr>
              <w:t>in close proximity to</w:t>
            </w:r>
            <w:proofErr w:type="gramEnd"/>
            <w:r w:rsidRPr="0009236F">
              <w:rPr>
                <w:rFonts w:ascii="Arial" w:hAnsi="Arial" w:cs="Arial"/>
                <w:lang w:eastAsia="en-AU"/>
              </w:rPr>
              <w:t xml:space="preserve"> major roads/public transport, and within local and neighbourhood centres, which is consistent with the Local Planning Strategy.</w:t>
            </w:r>
          </w:p>
          <w:p w14:paraId="6A076DD7" w14:textId="77777777" w:rsidR="0009236F" w:rsidRPr="0009236F" w:rsidRDefault="0009236F" w:rsidP="00446AAF">
            <w:pPr>
              <w:numPr>
                <w:ilvl w:val="0"/>
                <w:numId w:val="32"/>
              </w:numPr>
              <w:ind w:left="471" w:hanging="471"/>
              <w:rPr>
                <w:rFonts w:ascii="Arial" w:hAnsi="Arial" w:cs="Arial"/>
                <w:lang w:eastAsia="en-AU"/>
              </w:rPr>
            </w:pPr>
            <w:r w:rsidRPr="0009236F">
              <w:rPr>
                <w:rFonts w:ascii="Arial" w:hAnsi="Arial" w:cs="Arial"/>
                <w:lang w:eastAsia="en-AU"/>
              </w:rPr>
              <w:t xml:space="preserve">Introducing special provisions in LPS3 to </w:t>
            </w:r>
            <w:r w:rsidRPr="0009236F">
              <w:rPr>
                <w:rFonts w:ascii="Arial" w:hAnsi="Arial" w:cs="Arial"/>
                <w:lang w:eastAsia="en-AU"/>
              </w:rPr>
              <w:lastRenderedPageBreak/>
              <w:t>permit corner lot subdivision throughout the City is inconsistent with the Local Planning Strategy and will result in ad-hoc planning outcomes and will not significantly assist in achieving density targets.</w:t>
            </w:r>
          </w:p>
        </w:tc>
      </w:tr>
    </w:tbl>
    <w:p w14:paraId="3E07022D" w14:textId="77777777" w:rsidR="0009236F" w:rsidRPr="0009236F" w:rsidRDefault="0009236F" w:rsidP="0009236F">
      <w:pPr>
        <w:jc w:val="both"/>
        <w:rPr>
          <w:rFonts w:ascii="Arial" w:eastAsia="Calibri" w:hAnsi="Arial" w:cs="Arial"/>
          <w:szCs w:val="32"/>
        </w:rPr>
      </w:pPr>
    </w:p>
    <w:p w14:paraId="35920612" w14:textId="001B6196" w:rsidR="0009236F" w:rsidRPr="006007EA" w:rsidRDefault="006007EA" w:rsidP="00E22C83">
      <w:pPr>
        <w:tabs>
          <w:tab w:val="left" w:pos="1134"/>
        </w:tabs>
        <w:jc w:val="both"/>
        <w:rPr>
          <w:rFonts w:ascii="Arial" w:eastAsia="Calibri" w:hAnsi="Arial"/>
          <w:bCs/>
          <w:szCs w:val="22"/>
        </w:rPr>
      </w:pPr>
      <w:bookmarkStart w:id="273" w:name="_Toc519633350"/>
      <w:bookmarkStart w:id="274" w:name="_Toc519632692"/>
      <w:bookmarkStart w:id="275" w:name="_Toc519671507"/>
      <w:bookmarkStart w:id="276" w:name="_Toc519672938"/>
      <w:bookmarkStart w:id="277" w:name="_Toc519673380"/>
      <w:bookmarkStart w:id="278" w:name="_Toc519674066"/>
      <w:bookmarkStart w:id="279" w:name="_Toc519674912"/>
      <w:bookmarkStart w:id="280" w:name="_Toc519676065"/>
      <w:bookmarkStart w:id="281" w:name="_Toc519678759"/>
      <w:bookmarkStart w:id="282" w:name="_Toc519679699"/>
      <w:bookmarkStart w:id="283" w:name="_Toc519681033"/>
      <w:bookmarkStart w:id="284" w:name="_Toc519684687"/>
      <w:bookmarkStart w:id="285" w:name="_Toc519685071"/>
      <w:bookmarkStart w:id="286" w:name="_Toc519685017"/>
      <w:bookmarkStart w:id="287" w:name="_Toc519686657"/>
      <w:bookmarkStart w:id="288" w:name="_Toc519688823"/>
      <w:bookmarkStart w:id="289" w:name="_Toc519689150"/>
      <w:r w:rsidRPr="006007EA">
        <w:rPr>
          <w:rFonts w:ascii="Arial" w:eastAsia="Calibri" w:hAnsi="Arial"/>
          <w:bCs/>
          <w:szCs w:val="22"/>
        </w:rPr>
        <w:t>6.2.1</w:t>
      </w:r>
      <w:r w:rsidRPr="006007EA">
        <w:rPr>
          <w:rFonts w:ascii="Arial" w:eastAsia="Calibri" w:hAnsi="Arial"/>
          <w:bCs/>
          <w:szCs w:val="22"/>
        </w:rPr>
        <w:tab/>
      </w:r>
      <w:r w:rsidR="0009236F" w:rsidRPr="006007EA">
        <w:rPr>
          <w:rFonts w:ascii="Arial" w:eastAsia="Calibri" w:hAnsi="Arial"/>
          <w:bCs/>
          <w:szCs w:val="22"/>
        </w:rPr>
        <w:t>Discussion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3DFFAFAA" w14:textId="77777777" w:rsidR="0009236F" w:rsidRPr="0009236F" w:rsidRDefault="0009236F" w:rsidP="0009236F">
      <w:pPr>
        <w:jc w:val="both"/>
        <w:rPr>
          <w:rFonts w:ascii="Arial" w:eastAsia="Calibri" w:hAnsi="Arial"/>
          <w:b/>
          <w:bCs/>
          <w:szCs w:val="22"/>
        </w:rPr>
      </w:pPr>
    </w:p>
    <w:p w14:paraId="1502DF68" w14:textId="05E4F35A" w:rsidR="0009236F" w:rsidRDefault="006007EA" w:rsidP="00E22C83">
      <w:pPr>
        <w:tabs>
          <w:tab w:val="left" w:pos="1134"/>
        </w:tabs>
        <w:jc w:val="both"/>
        <w:rPr>
          <w:rFonts w:ascii="Arial" w:eastAsia="Calibri" w:hAnsi="Arial"/>
          <w:bCs/>
          <w:szCs w:val="22"/>
        </w:rPr>
      </w:pPr>
      <w:bookmarkStart w:id="290" w:name="_Toc519633351"/>
      <w:bookmarkStart w:id="291" w:name="_Toc519632693"/>
      <w:bookmarkStart w:id="292" w:name="_Toc519671508"/>
      <w:bookmarkStart w:id="293" w:name="_Toc519672939"/>
      <w:bookmarkStart w:id="294" w:name="_Toc519673381"/>
      <w:bookmarkStart w:id="295" w:name="_Toc519674067"/>
      <w:bookmarkStart w:id="296" w:name="_Toc519674913"/>
      <w:bookmarkStart w:id="297" w:name="_Toc519676066"/>
      <w:bookmarkStart w:id="298" w:name="_Toc519678760"/>
      <w:bookmarkStart w:id="299" w:name="_Toc519679700"/>
      <w:bookmarkStart w:id="300" w:name="_Toc519681034"/>
      <w:bookmarkStart w:id="301" w:name="_Toc519684688"/>
      <w:bookmarkStart w:id="302" w:name="_Toc519685072"/>
      <w:bookmarkStart w:id="303" w:name="_Toc519685018"/>
      <w:bookmarkStart w:id="304" w:name="_Toc519686658"/>
      <w:bookmarkStart w:id="305" w:name="_Toc519688824"/>
      <w:bookmarkStart w:id="306" w:name="_Toc519689151"/>
      <w:r>
        <w:rPr>
          <w:rFonts w:ascii="Arial" w:eastAsia="Calibri" w:hAnsi="Arial"/>
          <w:bCs/>
          <w:szCs w:val="22"/>
        </w:rPr>
        <w:t>6.2.1.1</w:t>
      </w:r>
      <w:r>
        <w:rPr>
          <w:rFonts w:ascii="Arial" w:eastAsia="Calibri" w:hAnsi="Arial"/>
          <w:bCs/>
          <w:szCs w:val="22"/>
        </w:rPr>
        <w:tab/>
      </w:r>
      <w:r w:rsidR="0009236F" w:rsidRPr="006007EA">
        <w:rPr>
          <w:rFonts w:ascii="Arial" w:eastAsia="Calibri" w:hAnsi="Arial"/>
          <w:bCs/>
          <w:szCs w:val="22"/>
        </w:rPr>
        <w:t>Mt Claremont Precinct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6A1D32B5" w14:textId="77777777" w:rsidR="006007EA" w:rsidRPr="006007EA" w:rsidRDefault="006007EA" w:rsidP="006007EA">
      <w:pPr>
        <w:jc w:val="both"/>
        <w:rPr>
          <w:rFonts w:ascii="Arial" w:eastAsia="Calibri" w:hAnsi="Arial"/>
          <w:bCs/>
          <w:szCs w:val="22"/>
        </w:rPr>
      </w:pPr>
    </w:p>
    <w:p w14:paraId="2A4159AC" w14:textId="77777777" w:rsidR="0009236F" w:rsidRPr="0009236F" w:rsidRDefault="0009236F" w:rsidP="0009236F">
      <w:pPr>
        <w:jc w:val="both"/>
        <w:rPr>
          <w:rFonts w:ascii="Arial" w:eastAsia="Calibri" w:hAnsi="Arial"/>
          <w:szCs w:val="22"/>
        </w:rPr>
      </w:pPr>
      <w:r w:rsidRPr="0009236F">
        <w:rPr>
          <w:rFonts w:ascii="Arial" w:eastAsia="Calibri" w:hAnsi="Arial"/>
          <w:szCs w:val="22"/>
          <w:lang w:eastAsia="en-AU"/>
        </w:rPr>
        <w:t xml:space="preserve">This area is known as </w:t>
      </w:r>
      <w:r w:rsidRPr="0009236F">
        <w:rPr>
          <w:rFonts w:ascii="Arial" w:eastAsia="Calibri" w:hAnsi="Arial"/>
          <w:szCs w:val="22"/>
        </w:rPr>
        <w:t>Old Mt Claremont.</w:t>
      </w:r>
    </w:p>
    <w:p w14:paraId="2819DA80" w14:textId="77777777" w:rsidR="0009236F" w:rsidRPr="0009236F" w:rsidRDefault="0009236F" w:rsidP="0009236F">
      <w:pPr>
        <w:jc w:val="both"/>
        <w:rPr>
          <w:rFonts w:ascii="Arial" w:eastAsia="Calibri" w:hAnsi="Arial"/>
          <w:szCs w:val="22"/>
          <w:lang w:eastAsia="en-AU"/>
        </w:rPr>
      </w:pPr>
    </w:p>
    <w:p w14:paraId="02E03120"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Submissions received were generally split in terms of supporting or objecting to the proposed density changes in this location. </w:t>
      </w:r>
    </w:p>
    <w:p w14:paraId="6DC95D2F" w14:textId="77777777" w:rsidR="0009236F" w:rsidRPr="0009236F" w:rsidRDefault="0009236F" w:rsidP="0009236F">
      <w:pPr>
        <w:jc w:val="both"/>
        <w:rPr>
          <w:rFonts w:ascii="Arial" w:eastAsia="Calibri" w:hAnsi="Arial"/>
          <w:szCs w:val="22"/>
          <w:lang w:eastAsia="en-AU"/>
        </w:rPr>
      </w:pPr>
    </w:p>
    <w:p w14:paraId="6108B5A2" w14:textId="3B587047" w:rsidR="0009236F" w:rsidRDefault="0009236F" w:rsidP="0009236F">
      <w:pPr>
        <w:jc w:val="both"/>
        <w:rPr>
          <w:rFonts w:ascii="Arial" w:eastAsia="Calibri" w:hAnsi="Arial"/>
          <w:szCs w:val="22"/>
          <w:lang w:eastAsia="en-AU"/>
        </w:rPr>
      </w:pPr>
      <w:r w:rsidRPr="0009236F">
        <w:rPr>
          <w:rFonts w:ascii="Arial" w:eastAsia="Calibri" w:hAnsi="Arial"/>
          <w:szCs w:val="22"/>
          <w:lang w:eastAsia="en-AU"/>
        </w:rPr>
        <w:t>The Local Planning Strategy does not identify Mt Claremont as a growth area. The Strategy does state that the City should:</w:t>
      </w:r>
    </w:p>
    <w:p w14:paraId="4AD8308E" w14:textId="77777777" w:rsidR="006007EA" w:rsidRPr="0009236F" w:rsidRDefault="006007EA" w:rsidP="0009236F">
      <w:pPr>
        <w:jc w:val="both"/>
        <w:rPr>
          <w:rFonts w:ascii="Arial" w:eastAsia="Calibri" w:hAnsi="Arial"/>
          <w:szCs w:val="22"/>
          <w:lang w:eastAsia="en-AU"/>
        </w:rPr>
      </w:pPr>
    </w:p>
    <w:p w14:paraId="262CE570"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retain and enhance the character of the streetscape; and</w:t>
      </w:r>
    </w:p>
    <w:p w14:paraId="236ACE82"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rationalise the split code and investigate appropriate density options to deliver a desirable streetscape and residential form.</w:t>
      </w:r>
    </w:p>
    <w:p w14:paraId="53811C61" w14:textId="77777777" w:rsidR="0009236F" w:rsidRPr="0009236F" w:rsidRDefault="0009236F" w:rsidP="0009236F">
      <w:pPr>
        <w:jc w:val="both"/>
        <w:rPr>
          <w:rFonts w:ascii="Arial" w:eastAsia="Calibri" w:hAnsi="Arial"/>
          <w:szCs w:val="22"/>
          <w:lang w:eastAsia="en-AU"/>
        </w:rPr>
      </w:pPr>
    </w:p>
    <w:p w14:paraId="1B2A9633" w14:textId="77777777" w:rsidR="0009236F" w:rsidRPr="0009236F" w:rsidRDefault="0009236F" w:rsidP="0009236F">
      <w:pPr>
        <w:jc w:val="both"/>
        <w:rPr>
          <w:rFonts w:ascii="Arial" w:eastAsia="Calibri" w:hAnsi="Arial"/>
          <w:szCs w:val="22"/>
        </w:rPr>
      </w:pPr>
      <w:r w:rsidRPr="0009236F">
        <w:rPr>
          <w:rFonts w:ascii="Arial" w:eastAsia="Calibri" w:hAnsi="Arial"/>
          <w:szCs w:val="22"/>
          <w:lang w:eastAsia="en-AU"/>
        </w:rPr>
        <w:t xml:space="preserve">Despite not being a growth area, it was intended that density options be investigated for this area as part of rationalising the current split code that applies to this area in </w:t>
      </w:r>
      <w:r w:rsidRPr="0009236F">
        <w:rPr>
          <w:rFonts w:ascii="Arial" w:eastAsia="Calibri" w:hAnsi="Arial"/>
          <w:i/>
          <w:szCs w:val="22"/>
          <w:lang w:eastAsia="en-AU"/>
        </w:rPr>
        <w:t>Town Planning Scheme No. 2 (TPS2)</w:t>
      </w:r>
      <w:r w:rsidRPr="0009236F">
        <w:rPr>
          <w:rFonts w:ascii="Arial" w:eastAsia="Calibri" w:hAnsi="Arial"/>
          <w:szCs w:val="22"/>
          <w:lang w:eastAsia="en-AU"/>
        </w:rPr>
        <w:t xml:space="preserve">, so some change could be considered. </w:t>
      </w:r>
      <w:r w:rsidRPr="0009236F">
        <w:rPr>
          <w:rFonts w:ascii="Arial" w:eastAsia="Calibri" w:hAnsi="Arial"/>
          <w:szCs w:val="22"/>
        </w:rPr>
        <w:t>Removal of the split code and application of the R20 code would make it fair and equitable in comparison to the current TPS2 provision which limits the frequency of grouped dwellings occurring greater than one lot in five lots.</w:t>
      </w:r>
    </w:p>
    <w:p w14:paraId="4BD0D7A7" w14:textId="77777777" w:rsidR="0009236F" w:rsidRPr="0009236F" w:rsidRDefault="0009236F" w:rsidP="0009236F">
      <w:pPr>
        <w:jc w:val="both"/>
        <w:rPr>
          <w:rFonts w:ascii="Arial" w:eastAsia="Calibri" w:hAnsi="Arial"/>
          <w:szCs w:val="22"/>
          <w:lang w:eastAsia="en-AU"/>
        </w:rPr>
      </w:pPr>
    </w:p>
    <w:p w14:paraId="25EDF331"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However, R20 throughout would need to be supported with upgrades to laneways. Both side-by-side and battle-axe subdivision arrangements would result in an increase in garages and driveways which would negatively impact the streetscape and character of the area which has been mentioned in the submissions as issues that needs to be addressed.</w:t>
      </w:r>
    </w:p>
    <w:p w14:paraId="34976A41" w14:textId="77777777" w:rsidR="0009236F" w:rsidRPr="0009236F" w:rsidRDefault="0009236F" w:rsidP="0009236F">
      <w:pPr>
        <w:jc w:val="both"/>
        <w:rPr>
          <w:rFonts w:ascii="Arial" w:eastAsia="Calibri" w:hAnsi="Arial"/>
          <w:szCs w:val="22"/>
          <w:lang w:eastAsia="en-AU"/>
        </w:rPr>
      </w:pPr>
    </w:p>
    <w:p w14:paraId="2FD41615"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Controls on the configuration of new lots and access arrangements (requiring use of the laneway) would be needed to manage those impacts. </w:t>
      </w:r>
    </w:p>
    <w:p w14:paraId="765FEEA1" w14:textId="77777777" w:rsidR="0009236F" w:rsidRPr="0009236F" w:rsidRDefault="0009236F" w:rsidP="0009236F">
      <w:pPr>
        <w:jc w:val="both"/>
        <w:rPr>
          <w:rFonts w:ascii="Arial" w:eastAsia="Calibri" w:hAnsi="Arial"/>
          <w:szCs w:val="22"/>
          <w:lang w:eastAsia="en-AU"/>
        </w:rPr>
      </w:pPr>
    </w:p>
    <w:p w14:paraId="59528FDF"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It is recommended that a Local Planning Policy be prepared to guide subdivision layout, laneway upgrades and built form provisions so that streetscape and character is managed.</w:t>
      </w:r>
    </w:p>
    <w:p w14:paraId="4F6641BE" w14:textId="77777777" w:rsidR="0009236F" w:rsidRPr="0009236F" w:rsidRDefault="0009236F" w:rsidP="0009236F">
      <w:pPr>
        <w:jc w:val="both"/>
        <w:rPr>
          <w:rFonts w:ascii="Arial" w:eastAsia="Calibri" w:hAnsi="Arial"/>
          <w:szCs w:val="22"/>
          <w:lang w:eastAsia="en-AU"/>
        </w:rPr>
      </w:pPr>
    </w:p>
    <w:p w14:paraId="20F4E6CC" w14:textId="3213812D" w:rsidR="0009236F" w:rsidRDefault="00335EF7" w:rsidP="00E22C83">
      <w:pPr>
        <w:tabs>
          <w:tab w:val="left" w:pos="1134"/>
        </w:tabs>
        <w:jc w:val="both"/>
        <w:rPr>
          <w:rFonts w:ascii="Arial" w:eastAsia="Calibri" w:hAnsi="Arial"/>
          <w:bCs/>
          <w:szCs w:val="22"/>
        </w:rPr>
      </w:pPr>
      <w:bookmarkStart w:id="307" w:name="_Toc519633352"/>
      <w:bookmarkStart w:id="308" w:name="_Toc519632694"/>
      <w:bookmarkStart w:id="309" w:name="_Toc519671509"/>
      <w:bookmarkStart w:id="310" w:name="_Toc519672940"/>
      <w:bookmarkStart w:id="311" w:name="_Toc519673382"/>
      <w:bookmarkStart w:id="312" w:name="_Toc519674068"/>
      <w:bookmarkStart w:id="313" w:name="_Toc519674914"/>
      <w:bookmarkStart w:id="314" w:name="_Toc519676067"/>
      <w:bookmarkStart w:id="315" w:name="_Toc519678761"/>
      <w:bookmarkStart w:id="316" w:name="_Toc519679701"/>
      <w:bookmarkStart w:id="317" w:name="_Toc519681035"/>
      <w:bookmarkStart w:id="318" w:name="_Toc519684689"/>
      <w:bookmarkStart w:id="319" w:name="_Toc519685073"/>
      <w:bookmarkStart w:id="320" w:name="_Toc519685019"/>
      <w:bookmarkStart w:id="321" w:name="_Toc519686659"/>
      <w:bookmarkStart w:id="322" w:name="_Toc519688825"/>
      <w:bookmarkStart w:id="323" w:name="_Toc519689152"/>
      <w:r>
        <w:rPr>
          <w:rFonts w:ascii="Arial" w:eastAsia="Calibri" w:hAnsi="Arial"/>
          <w:bCs/>
          <w:szCs w:val="22"/>
        </w:rPr>
        <w:t>6.2.1.2</w:t>
      </w:r>
      <w:r>
        <w:rPr>
          <w:rFonts w:ascii="Arial" w:eastAsia="Calibri" w:hAnsi="Arial"/>
          <w:bCs/>
          <w:szCs w:val="22"/>
        </w:rPr>
        <w:tab/>
      </w:r>
      <w:r w:rsidR="0009236F" w:rsidRPr="00335EF7">
        <w:rPr>
          <w:rFonts w:ascii="Arial" w:eastAsia="Calibri" w:hAnsi="Arial"/>
          <w:bCs/>
          <w:szCs w:val="22"/>
        </w:rPr>
        <w:t>Hollywood Precinct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4E548DC1" w14:textId="77777777" w:rsidR="00335EF7" w:rsidRPr="00335EF7" w:rsidRDefault="00335EF7" w:rsidP="00335EF7">
      <w:pPr>
        <w:tabs>
          <w:tab w:val="left" w:pos="1134"/>
        </w:tabs>
        <w:jc w:val="both"/>
        <w:rPr>
          <w:rFonts w:ascii="Arial" w:eastAsia="Calibri" w:hAnsi="Arial"/>
          <w:bCs/>
          <w:szCs w:val="22"/>
        </w:rPr>
      </w:pPr>
    </w:p>
    <w:p w14:paraId="6E46F29A"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Precinct known as Aberdare Road precinct, bound by Aberdare Road, Gairdner Drive, Verdun Street and Kitchener Road.</w:t>
      </w:r>
    </w:p>
    <w:p w14:paraId="32D5FDA0" w14:textId="77777777" w:rsidR="0009236F" w:rsidRPr="0009236F" w:rsidRDefault="0009236F" w:rsidP="0009236F">
      <w:pPr>
        <w:jc w:val="both"/>
        <w:rPr>
          <w:rFonts w:ascii="Arial" w:eastAsia="Calibri" w:hAnsi="Arial"/>
          <w:szCs w:val="22"/>
          <w:lang w:eastAsia="en-AU"/>
        </w:rPr>
      </w:pPr>
    </w:p>
    <w:p w14:paraId="566FAA61"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lastRenderedPageBreak/>
        <w:t xml:space="preserve">Most of the submissions received in this precinct are opposed to the proposed R60 density. The response rate for the area was comparatively high with a total of 54 submissions received and 131 properties affected. </w:t>
      </w:r>
    </w:p>
    <w:p w14:paraId="14E8417A" w14:textId="77777777" w:rsidR="0009236F" w:rsidRPr="0009236F" w:rsidRDefault="0009236F" w:rsidP="0009236F">
      <w:pPr>
        <w:jc w:val="both"/>
        <w:rPr>
          <w:rFonts w:ascii="Arial" w:eastAsia="Calibri" w:hAnsi="Arial"/>
          <w:szCs w:val="22"/>
          <w:lang w:eastAsia="en-AU"/>
        </w:rPr>
      </w:pPr>
    </w:p>
    <w:p w14:paraId="2D24B0ED"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Whilst some submitters acknowledged proximity to hospitals and the need for increased density as reasons for support, </w:t>
      </w:r>
      <w:proofErr w:type="gramStart"/>
      <w:r w:rsidRPr="0009236F">
        <w:rPr>
          <w:rFonts w:ascii="Arial" w:eastAsia="Calibri" w:hAnsi="Arial"/>
          <w:szCs w:val="22"/>
          <w:lang w:eastAsia="en-AU"/>
        </w:rPr>
        <w:t>the majority of</w:t>
      </w:r>
      <w:proofErr w:type="gramEnd"/>
      <w:r w:rsidRPr="0009236F">
        <w:rPr>
          <w:rFonts w:ascii="Arial" w:eastAsia="Calibri" w:hAnsi="Arial"/>
          <w:szCs w:val="22"/>
          <w:lang w:eastAsia="en-AU"/>
        </w:rPr>
        <w:t xml:space="preserve"> submissions remarked that the area was unsuitable for increased density due to traffic, amenity and infrastructure/services issues. </w:t>
      </w:r>
    </w:p>
    <w:p w14:paraId="73A43223" w14:textId="77777777" w:rsidR="0009236F" w:rsidRPr="0009236F" w:rsidRDefault="0009236F" w:rsidP="0009236F">
      <w:pPr>
        <w:jc w:val="both"/>
        <w:rPr>
          <w:rFonts w:ascii="Arial" w:eastAsia="Calibri" w:hAnsi="Arial"/>
          <w:szCs w:val="22"/>
          <w:lang w:eastAsia="en-AU"/>
        </w:rPr>
      </w:pPr>
    </w:p>
    <w:p w14:paraId="7D2451D6"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The Local Planning Strategy does not identify this area as an identified growth area, but it is contained within the QEII/UWA Specialised Centre area and partly within the 800m catchment from Shenton Park train station. </w:t>
      </w:r>
    </w:p>
    <w:p w14:paraId="756478F3" w14:textId="77777777" w:rsidR="0009236F" w:rsidRPr="0009236F" w:rsidRDefault="0009236F" w:rsidP="0009236F">
      <w:pPr>
        <w:jc w:val="both"/>
        <w:rPr>
          <w:rFonts w:ascii="Arial" w:eastAsia="Calibri" w:hAnsi="Arial"/>
          <w:szCs w:val="22"/>
          <w:lang w:eastAsia="en-AU"/>
        </w:rPr>
      </w:pPr>
    </w:p>
    <w:p w14:paraId="2A80E602" w14:textId="314F5BA3" w:rsidR="0009236F" w:rsidRDefault="0009236F" w:rsidP="0009236F">
      <w:pPr>
        <w:jc w:val="both"/>
        <w:rPr>
          <w:rFonts w:ascii="Arial" w:eastAsia="Calibri" w:hAnsi="Arial"/>
          <w:szCs w:val="22"/>
          <w:lang w:eastAsia="en-AU"/>
        </w:rPr>
      </w:pPr>
      <w:r w:rsidRPr="0009236F">
        <w:rPr>
          <w:rFonts w:ascii="Arial" w:eastAsia="Calibri" w:hAnsi="Arial"/>
          <w:szCs w:val="22"/>
          <w:lang w:eastAsia="en-AU"/>
        </w:rPr>
        <w:t>The Strategy sets out to:</w:t>
      </w:r>
    </w:p>
    <w:p w14:paraId="4C7B5036" w14:textId="77777777" w:rsidR="00335EF7" w:rsidRPr="0009236F" w:rsidRDefault="00335EF7" w:rsidP="0009236F">
      <w:pPr>
        <w:jc w:val="both"/>
        <w:rPr>
          <w:rFonts w:ascii="Arial" w:eastAsia="Calibri" w:hAnsi="Arial"/>
          <w:szCs w:val="22"/>
          <w:lang w:eastAsia="en-AU"/>
        </w:rPr>
      </w:pPr>
    </w:p>
    <w:p w14:paraId="2E04AB93"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 xml:space="preserve">ensure the appropriate treatment of Aberdare Rd and lots abutting as a transit corridor; and </w:t>
      </w:r>
    </w:p>
    <w:p w14:paraId="0436FFDF" w14:textId="77777777" w:rsidR="0009236F" w:rsidRPr="0009236F" w:rsidRDefault="0009236F" w:rsidP="00446AAF">
      <w:pPr>
        <w:numPr>
          <w:ilvl w:val="0"/>
          <w:numId w:val="24"/>
        </w:numPr>
        <w:ind w:left="567" w:hanging="567"/>
        <w:contextualSpacing/>
        <w:jc w:val="both"/>
        <w:rPr>
          <w:rFonts w:ascii="Arial" w:eastAsia="Calibri" w:hAnsi="Arial"/>
          <w:szCs w:val="22"/>
          <w:lang w:eastAsia="en-AU"/>
        </w:rPr>
      </w:pPr>
      <w:r w:rsidRPr="0009236F">
        <w:rPr>
          <w:rFonts w:ascii="Arial" w:eastAsia="Calibri" w:hAnsi="Arial"/>
          <w:szCs w:val="22"/>
          <w:lang w:eastAsia="en-AU"/>
        </w:rPr>
        <w:t>consider a range of uses and accommodation types that complement the function of the QEII/UWA Specialised Centre.</w:t>
      </w:r>
    </w:p>
    <w:p w14:paraId="4D02BCD7" w14:textId="77777777" w:rsidR="0009236F" w:rsidRPr="0009236F" w:rsidRDefault="0009236F" w:rsidP="0009236F">
      <w:pPr>
        <w:jc w:val="both"/>
        <w:rPr>
          <w:rFonts w:ascii="Arial" w:eastAsia="Calibri" w:hAnsi="Arial"/>
          <w:szCs w:val="22"/>
          <w:lang w:eastAsia="en-AU"/>
        </w:rPr>
      </w:pPr>
    </w:p>
    <w:p w14:paraId="7D137219"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The R60 density code being applied to those properties facing Aberdare Road is consistent with it being an identified transit corridor in Perth &amp; Peel @ 3.5 million. A built form local planning policy/local development plan could be formulated to contain provisions </w:t>
      </w:r>
      <w:r w:rsidRPr="0009236F">
        <w:rPr>
          <w:rFonts w:ascii="Arial" w:eastAsia="Calibri" w:hAnsi="Arial"/>
          <w:szCs w:val="22"/>
        </w:rPr>
        <w:t xml:space="preserve">such as setbacks and massing (particularly to protect properties to the south) and vehicle access. </w:t>
      </w:r>
    </w:p>
    <w:p w14:paraId="6E0D1BCB" w14:textId="77777777" w:rsidR="0009236F" w:rsidRPr="0009236F" w:rsidRDefault="0009236F" w:rsidP="0009236F">
      <w:pPr>
        <w:jc w:val="both"/>
        <w:rPr>
          <w:rFonts w:ascii="Arial" w:eastAsia="Calibri" w:hAnsi="Arial"/>
          <w:szCs w:val="22"/>
          <w:lang w:eastAsia="en-AU"/>
        </w:rPr>
      </w:pPr>
    </w:p>
    <w:p w14:paraId="07F03E8C"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The application of R60 throughout the remainder of the precinct is not supported as there is no substantive planning justification for a density increase in this area at this time. Only part of the area is within 800m of the Shenton Park station, and even less when the actual pedestrian walkable catchment is calculated. Only part of the area is within the frame area of the QEII/UWA Specialised Precinct and in accordance with SPP 4.2 – Activity Centres Policy housing supply in specialised centres should be assessed on a case-by-case basis which would be most appropriately established through an approved Specialised Centre Plan.</w:t>
      </w:r>
    </w:p>
    <w:p w14:paraId="269C47D1" w14:textId="77777777" w:rsidR="0009236F" w:rsidRPr="0009236F" w:rsidRDefault="0009236F" w:rsidP="0009236F">
      <w:pPr>
        <w:jc w:val="both"/>
        <w:rPr>
          <w:rFonts w:ascii="Arial" w:eastAsia="Calibri" w:hAnsi="Arial"/>
          <w:szCs w:val="22"/>
          <w:lang w:eastAsia="en-AU"/>
        </w:rPr>
      </w:pPr>
    </w:p>
    <w:p w14:paraId="547BF74A" w14:textId="31FC88E1" w:rsidR="0009236F" w:rsidRDefault="00D702E7" w:rsidP="00E22C83">
      <w:pPr>
        <w:tabs>
          <w:tab w:val="left" w:pos="1134"/>
        </w:tabs>
        <w:jc w:val="both"/>
        <w:rPr>
          <w:rFonts w:ascii="Arial" w:eastAsia="Calibri" w:hAnsi="Arial"/>
          <w:bCs/>
          <w:szCs w:val="22"/>
        </w:rPr>
      </w:pPr>
      <w:bookmarkStart w:id="324" w:name="_Toc519632319"/>
      <w:bookmarkStart w:id="325" w:name="_Toc519633353"/>
      <w:bookmarkStart w:id="326" w:name="_Toc519632695"/>
      <w:bookmarkStart w:id="327" w:name="_Toc519671510"/>
      <w:bookmarkStart w:id="328" w:name="_Toc519672941"/>
      <w:bookmarkStart w:id="329" w:name="_Toc519673383"/>
      <w:bookmarkStart w:id="330" w:name="_Toc519674069"/>
      <w:bookmarkStart w:id="331" w:name="_Toc519674915"/>
      <w:bookmarkStart w:id="332" w:name="_Toc519676068"/>
      <w:bookmarkStart w:id="333" w:name="_Toc519678762"/>
      <w:bookmarkStart w:id="334" w:name="_Toc519679702"/>
      <w:bookmarkStart w:id="335" w:name="_Toc519681036"/>
      <w:bookmarkStart w:id="336" w:name="_Toc519684690"/>
      <w:bookmarkStart w:id="337" w:name="_Toc519685074"/>
      <w:bookmarkStart w:id="338" w:name="_Toc519685020"/>
      <w:bookmarkStart w:id="339" w:name="_Toc519686660"/>
      <w:bookmarkStart w:id="340" w:name="_Toc519688826"/>
      <w:bookmarkStart w:id="341" w:name="_Toc519689153"/>
      <w:r>
        <w:rPr>
          <w:rFonts w:ascii="Arial" w:eastAsia="Calibri" w:hAnsi="Arial"/>
          <w:bCs/>
          <w:szCs w:val="22"/>
        </w:rPr>
        <w:t>6.2.1.3</w:t>
      </w:r>
      <w:r>
        <w:rPr>
          <w:rFonts w:ascii="Arial" w:eastAsia="Calibri" w:hAnsi="Arial"/>
          <w:bCs/>
          <w:szCs w:val="22"/>
        </w:rPr>
        <w:tab/>
      </w:r>
      <w:r w:rsidR="0009236F" w:rsidRPr="00D702E7">
        <w:rPr>
          <w:rFonts w:ascii="Arial" w:eastAsia="Calibri" w:hAnsi="Arial"/>
          <w:bCs/>
          <w:szCs w:val="22"/>
        </w:rPr>
        <w:t>Waratah Avenue</w:t>
      </w:r>
      <w:bookmarkEnd w:id="324"/>
      <w:r w:rsidR="0009236F" w:rsidRPr="00D702E7">
        <w:rPr>
          <w:rFonts w:ascii="Arial" w:eastAsia="Calibri" w:hAnsi="Arial"/>
          <w:bCs/>
          <w:szCs w:val="22"/>
        </w:rPr>
        <w:t xml:space="preserve"> Precinct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01BEC17" w14:textId="77777777" w:rsidR="00D702E7" w:rsidRPr="00D702E7" w:rsidRDefault="00D702E7" w:rsidP="00D702E7">
      <w:pPr>
        <w:tabs>
          <w:tab w:val="left" w:pos="1134"/>
        </w:tabs>
        <w:jc w:val="both"/>
        <w:rPr>
          <w:rFonts w:ascii="Arial" w:eastAsia="Calibri" w:hAnsi="Arial"/>
          <w:bCs/>
          <w:szCs w:val="22"/>
        </w:rPr>
      </w:pPr>
    </w:p>
    <w:p w14:paraId="32CAADF9" w14:textId="77777777" w:rsidR="0009236F" w:rsidRPr="0009236F" w:rsidRDefault="0009236F" w:rsidP="0009236F">
      <w:pPr>
        <w:jc w:val="both"/>
        <w:rPr>
          <w:rFonts w:ascii="Arial" w:eastAsia="Calibri" w:hAnsi="Arial"/>
          <w:szCs w:val="22"/>
        </w:rPr>
      </w:pPr>
      <w:r w:rsidRPr="0009236F">
        <w:rPr>
          <w:rFonts w:ascii="Arial" w:eastAsia="Calibri" w:hAnsi="Arial"/>
          <w:szCs w:val="22"/>
        </w:rPr>
        <w:t>This area is known as the Dalkeith Village precinct and includes surrounding residential properties.</w:t>
      </w:r>
    </w:p>
    <w:p w14:paraId="2480E600" w14:textId="77777777" w:rsidR="0009236F" w:rsidRPr="0009236F" w:rsidRDefault="0009236F" w:rsidP="0009236F">
      <w:pPr>
        <w:jc w:val="both"/>
        <w:rPr>
          <w:rFonts w:ascii="Arial" w:eastAsia="Calibri" w:hAnsi="Arial"/>
          <w:szCs w:val="22"/>
        </w:rPr>
      </w:pPr>
    </w:p>
    <w:p w14:paraId="00045EDA"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majority of submissions received in this area request to reduce or remove entirely the increased densities proposed on and around the Waratah Avenue Neighbourhood Centre with a minority supporting the proposed increases.</w:t>
      </w:r>
    </w:p>
    <w:p w14:paraId="42B7844C" w14:textId="77777777" w:rsidR="0009236F" w:rsidRPr="0009236F" w:rsidRDefault="0009236F" w:rsidP="0009236F">
      <w:pPr>
        <w:jc w:val="both"/>
        <w:rPr>
          <w:rFonts w:ascii="Arial" w:eastAsia="Calibri" w:hAnsi="Arial"/>
          <w:szCs w:val="22"/>
        </w:rPr>
      </w:pPr>
    </w:p>
    <w:p w14:paraId="155B2CCF"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Local Planning Strategy does not identify this area as a growth area but does identify the Waratah Avenue Centre as a Neighbourhood Centre. The Strategy sets out to:</w:t>
      </w:r>
    </w:p>
    <w:p w14:paraId="65D2B054"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lastRenderedPageBreak/>
        <w:t xml:space="preserve">Retain and enhance the character and streetscape of the existing residential areas, in order to protect the established character of this precinct. </w:t>
      </w:r>
    </w:p>
    <w:p w14:paraId="5EC36A05"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 xml:space="preserve">Facilitate consolidation and realisation of the existing development potential for non-residential and residential purposes within the Dalkeith Neighbourhood Centre. </w:t>
      </w:r>
    </w:p>
    <w:p w14:paraId="09C7240D"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Facilitate increased dwelling diversity by providing for increased residential density in the immediate vicinity of the Dalkeith Neighbourhood Centre, in line with the scale of the centre.</w:t>
      </w:r>
    </w:p>
    <w:p w14:paraId="37BEBF38" w14:textId="77777777" w:rsidR="0009236F" w:rsidRPr="0009236F" w:rsidRDefault="0009236F" w:rsidP="0009236F">
      <w:pPr>
        <w:jc w:val="both"/>
        <w:rPr>
          <w:rFonts w:ascii="Arial" w:eastAsia="Calibri" w:hAnsi="Arial"/>
          <w:szCs w:val="22"/>
        </w:rPr>
      </w:pPr>
    </w:p>
    <w:p w14:paraId="2BBA9F89" w14:textId="77777777" w:rsidR="0009236F" w:rsidRPr="0009236F" w:rsidRDefault="0009236F" w:rsidP="0009236F">
      <w:pPr>
        <w:jc w:val="both"/>
        <w:rPr>
          <w:rFonts w:ascii="Arial" w:eastAsia="Calibri" w:hAnsi="Arial"/>
          <w:szCs w:val="22"/>
        </w:rPr>
      </w:pPr>
      <w:r w:rsidRPr="0009236F">
        <w:rPr>
          <w:rFonts w:ascii="Arial" w:eastAsia="Calibri" w:hAnsi="Arial"/>
          <w:szCs w:val="22"/>
        </w:rPr>
        <w:t>The extent of the density increases in the advertised LPS3 exceeds the densities contemplated in the Strategy. In considering density around this centre, its size is important as it is directly referenced by the Local Planning Strategy. The Centre has 2,890m</w:t>
      </w:r>
      <w:r w:rsidRPr="0009236F">
        <w:rPr>
          <w:rFonts w:ascii="Arial" w:eastAsia="Calibri" w:hAnsi="Arial"/>
          <w:szCs w:val="22"/>
          <w:vertAlign w:val="superscript"/>
        </w:rPr>
        <w:t>2</w:t>
      </w:r>
      <w:r w:rsidRPr="0009236F">
        <w:rPr>
          <w:rFonts w:ascii="Arial" w:eastAsia="Calibri" w:hAnsi="Arial"/>
          <w:szCs w:val="22"/>
        </w:rPr>
        <w:t xml:space="preserve"> Net Lettable Area (NLA) and is not forecast to growth much beyond 3,000m</w:t>
      </w:r>
      <w:r w:rsidRPr="0009236F">
        <w:rPr>
          <w:rFonts w:ascii="Arial" w:eastAsia="Calibri" w:hAnsi="Arial"/>
          <w:szCs w:val="22"/>
          <w:vertAlign w:val="superscript"/>
        </w:rPr>
        <w:t>2</w:t>
      </w:r>
      <w:r w:rsidRPr="0009236F">
        <w:rPr>
          <w:rFonts w:ascii="Arial" w:eastAsia="Calibri" w:hAnsi="Arial"/>
          <w:szCs w:val="22"/>
        </w:rPr>
        <w:t xml:space="preserve"> NLA which is at the lower end of the 1,500 – 10,000m</w:t>
      </w:r>
      <w:r w:rsidRPr="0009236F">
        <w:rPr>
          <w:rFonts w:ascii="Arial" w:eastAsia="Calibri" w:hAnsi="Arial"/>
          <w:szCs w:val="22"/>
          <w:vertAlign w:val="superscript"/>
        </w:rPr>
        <w:t>2</w:t>
      </w:r>
      <w:r w:rsidRPr="0009236F">
        <w:rPr>
          <w:rFonts w:ascii="Arial" w:eastAsia="Calibri" w:hAnsi="Arial"/>
          <w:szCs w:val="22"/>
        </w:rPr>
        <w:t xml:space="preserve"> scale set by SPP 4.2 for Neighbourhood Centres. The Strategy does not anticipate the centre being re-evaluated or rezoned in terms of its position in the centres hierarchy, however, the Centre has been changed to a Local Centre zone in accordance with Council’s Resolution, from the Ordinary Meeting of Council held 22 May 2018, on the Motion relating to LPS3, which is further discussed in Part 7.</w:t>
      </w:r>
    </w:p>
    <w:p w14:paraId="31871C98" w14:textId="77777777" w:rsidR="0009236F" w:rsidRPr="0009236F" w:rsidRDefault="0009236F" w:rsidP="0009236F">
      <w:pPr>
        <w:jc w:val="both"/>
        <w:rPr>
          <w:rFonts w:ascii="Arial" w:eastAsia="Calibri" w:hAnsi="Arial"/>
          <w:szCs w:val="22"/>
        </w:rPr>
      </w:pPr>
    </w:p>
    <w:p w14:paraId="2760B42F" w14:textId="77777777" w:rsidR="0009236F" w:rsidRPr="0009236F" w:rsidRDefault="0009236F" w:rsidP="0009236F">
      <w:pPr>
        <w:jc w:val="both"/>
        <w:rPr>
          <w:rFonts w:ascii="Arial" w:eastAsia="Calibri" w:hAnsi="Arial"/>
          <w:szCs w:val="22"/>
        </w:rPr>
      </w:pPr>
      <w:r w:rsidRPr="0009236F">
        <w:rPr>
          <w:rFonts w:ascii="Arial" w:eastAsia="Calibri" w:hAnsi="Arial"/>
          <w:szCs w:val="22"/>
        </w:rPr>
        <w:t>Regardless of the zone nomenclature applying to the commercial area, in order to realise the Strategy intentions for this precinct, a reduction in the density of the surrounding residential areas to maintain the existing low-density codes would be appropriate.</w:t>
      </w:r>
    </w:p>
    <w:p w14:paraId="43ED350F" w14:textId="77777777" w:rsidR="0009236F" w:rsidRPr="0009236F" w:rsidRDefault="0009236F" w:rsidP="0009236F">
      <w:pPr>
        <w:jc w:val="both"/>
        <w:rPr>
          <w:rFonts w:ascii="Arial" w:eastAsia="Calibri" w:hAnsi="Arial"/>
          <w:szCs w:val="22"/>
        </w:rPr>
      </w:pPr>
    </w:p>
    <w:p w14:paraId="7E194CF3" w14:textId="77777777" w:rsidR="0009236F" w:rsidRPr="0009236F" w:rsidRDefault="0009236F" w:rsidP="0009236F">
      <w:pPr>
        <w:jc w:val="both"/>
        <w:rPr>
          <w:rFonts w:ascii="Arial" w:eastAsia="Calibri" w:hAnsi="Arial"/>
          <w:szCs w:val="22"/>
        </w:rPr>
      </w:pPr>
      <w:r w:rsidRPr="0009236F">
        <w:rPr>
          <w:rFonts w:ascii="Arial" w:eastAsia="Calibri" w:hAnsi="Arial"/>
          <w:szCs w:val="22"/>
        </w:rPr>
        <w:t>Density changes should be brought back to a more consolidated form where they are directly related to the centre itself and not several street blocks away. The provisions of the Local Centre zone should be revised to ensure the development potential of the Dalkeith Neighbourhood Centre itself is realised, whilst respecting the history of the centre and the existing controls established in TPS2.</w:t>
      </w:r>
    </w:p>
    <w:p w14:paraId="2BA9F194" w14:textId="77777777" w:rsidR="0009236F" w:rsidRPr="0009236F" w:rsidRDefault="0009236F" w:rsidP="0009236F">
      <w:pPr>
        <w:jc w:val="both"/>
        <w:rPr>
          <w:rFonts w:ascii="Arial" w:eastAsia="Calibri" w:hAnsi="Arial"/>
          <w:szCs w:val="22"/>
          <w:lang w:eastAsia="en-AU"/>
        </w:rPr>
      </w:pPr>
    </w:p>
    <w:p w14:paraId="31A57270" w14:textId="65D35CCC" w:rsidR="0009236F" w:rsidRPr="00233C99" w:rsidRDefault="00897CF0" w:rsidP="00897CF0">
      <w:pPr>
        <w:tabs>
          <w:tab w:val="left" w:pos="1134"/>
        </w:tabs>
        <w:jc w:val="both"/>
        <w:rPr>
          <w:rFonts w:ascii="Arial" w:hAnsi="Arial"/>
          <w:iCs/>
          <w:szCs w:val="22"/>
        </w:rPr>
      </w:pPr>
      <w:bookmarkStart w:id="342" w:name="_Toc519631063"/>
      <w:bookmarkStart w:id="343" w:name="_Toc519632320"/>
      <w:bookmarkStart w:id="344" w:name="_Toc519633354"/>
      <w:bookmarkStart w:id="345" w:name="_Toc519632696"/>
      <w:bookmarkStart w:id="346" w:name="_Toc519671511"/>
      <w:bookmarkStart w:id="347" w:name="_Toc519672942"/>
      <w:bookmarkStart w:id="348" w:name="_Toc519673384"/>
      <w:bookmarkStart w:id="349" w:name="_Toc519674070"/>
      <w:bookmarkStart w:id="350" w:name="_Toc519674916"/>
      <w:bookmarkStart w:id="351" w:name="_Toc519676069"/>
      <w:bookmarkStart w:id="352" w:name="_Toc519678763"/>
      <w:bookmarkStart w:id="353" w:name="_Toc519679703"/>
      <w:bookmarkStart w:id="354" w:name="_Toc519681037"/>
      <w:bookmarkStart w:id="355" w:name="_Toc519684691"/>
      <w:bookmarkStart w:id="356" w:name="_Toc519685075"/>
      <w:bookmarkStart w:id="357" w:name="_Toc519685021"/>
      <w:bookmarkStart w:id="358" w:name="_Toc519686661"/>
      <w:bookmarkStart w:id="359" w:name="_Toc519688827"/>
      <w:bookmarkStart w:id="360" w:name="_Toc519689154"/>
      <w:r w:rsidRPr="00233C99">
        <w:rPr>
          <w:rFonts w:ascii="Arial" w:hAnsi="Arial"/>
          <w:iCs/>
          <w:szCs w:val="22"/>
        </w:rPr>
        <w:t>6.2.1.4</w:t>
      </w:r>
      <w:r w:rsidRPr="00233C99">
        <w:rPr>
          <w:rFonts w:ascii="Arial" w:hAnsi="Arial"/>
          <w:iCs/>
          <w:szCs w:val="22"/>
        </w:rPr>
        <w:tab/>
      </w:r>
      <w:r w:rsidR="0009236F" w:rsidRPr="00233C99">
        <w:rPr>
          <w:rFonts w:ascii="Arial" w:hAnsi="Arial"/>
          <w:iCs/>
          <w:szCs w:val="22"/>
        </w:rPr>
        <w:t>Broadway Precinct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789BE07D" w14:textId="77777777" w:rsidR="00897CF0" w:rsidRPr="0009236F" w:rsidRDefault="00897CF0" w:rsidP="00897CF0">
      <w:pPr>
        <w:tabs>
          <w:tab w:val="left" w:pos="1134"/>
        </w:tabs>
        <w:jc w:val="both"/>
        <w:rPr>
          <w:rFonts w:ascii="Arial" w:hAnsi="Arial"/>
          <w:i/>
          <w:iCs/>
          <w:szCs w:val="22"/>
          <w:lang w:eastAsia="en-AU"/>
        </w:rPr>
      </w:pPr>
    </w:p>
    <w:p w14:paraId="33240AF4"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rPr>
        <w:t xml:space="preserve">Land bound by </w:t>
      </w:r>
      <w:r w:rsidRPr="0009236F">
        <w:rPr>
          <w:rFonts w:ascii="Arial" w:eastAsia="Calibri" w:hAnsi="Arial"/>
          <w:szCs w:val="22"/>
          <w:lang w:eastAsia="en-AU"/>
        </w:rPr>
        <w:t>Broadway, Esplanade, Bruce Street and Edward Street.</w:t>
      </w:r>
    </w:p>
    <w:p w14:paraId="08C50B6F" w14:textId="77777777" w:rsidR="0009236F" w:rsidRPr="0009236F" w:rsidRDefault="0009236F" w:rsidP="0009236F">
      <w:pPr>
        <w:jc w:val="both"/>
        <w:rPr>
          <w:rFonts w:ascii="Arial" w:eastAsia="Calibri" w:hAnsi="Arial"/>
          <w:szCs w:val="22"/>
          <w:lang w:eastAsia="en-AU"/>
        </w:rPr>
      </w:pPr>
    </w:p>
    <w:p w14:paraId="0A545E2B" w14:textId="77777777" w:rsidR="0009236F" w:rsidRPr="0009236F" w:rsidRDefault="0009236F" w:rsidP="0009236F">
      <w:pPr>
        <w:jc w:val="both"/>
        <w:rPr>
          <w:rFonts w:ascii="Arial" w:eastAsia="Calibri" w:hAnsi="Arial"/>
          <w:szCs w:val="22"/>
        </w:rPr>
      </w:pPr>
      <w:r w:rsidRPr="0009236F">
        <w:rPr>
          <w:rFonts w:ascii="Arial" w:eastAsia="Calibri" w:hAnsi="Arial"/>
          <w:szCs w:val="22"/>
          <w:lang w:eastAsia="en-AU"/>
        </w:rPr>
        <w:t>Submissions raised amenity issues, loss of character housing, issues with density around Nedlands Primary School and concern for increased traffic and safety issues. Submissions also raised the topography of the area acting as a natural transition so that additional density changes are not required when transitioning density from Broadway.</w:t>
      </w:r>
    </w:p>
    <w:p w14:paraId="61AD5DFA" w14:textId="77777777" w:rsidR="0009236F" w:rsidRPr="0009236F" w:rsidRDefault="0009236F" w:rsidP="0009236F">
      <w:pPr>
        <w:jc w:val="both"/>
        <w:rPr>
          <w:rFonts w:ascii="Arial" w:eastAsia="Calibri" w:hAnsi="Arial"/>
          <w:szCs w:val="22"/>
        </w:rPr>
      </w:pPr>
    </w:p>
    <w:p w14:paraId="52FB2F2A" w14:textId="77D482BD" w:rsidR="0009236F" w:rsidRDefault="0009236F" w:rsidP="0009236F">
      <w:pPr>
        <w:jc w:val="both"/>
        <w:rPr>
          <w:rFonts w:ascii="Arial" w:eastAsia="Calibri" w:hAnsi="Arial"/>
          <w:szCs w:val="22"/>
          <w:lang w:eastAsia="en-AU"/>
        </w:rPr>
      </w:pPr>
      <w:r w:rsidRPr="0009236F">
        <w:rPr>
          <w:rFonts w:ascii="Arial" w:eastAsia="Calibri" w:hAnsi="Arial"/>
          <w:szCs w:val="22"/>
        </w:rPr>
        <w:t xml:space="preserve">The Local Planning Strategy identifies </w:t>
      </w:r>
      <w:r w:rsidRPr="0009236F">
        <w:rPr>
          <w:rFonts w:ascii="Arial" w:eastAsia="Calibri" w:hAnsi="Arial"/>
          <w:szCs w:val="22"/>
          <w:lang w:eastAsia="en-AU"/>
        </w:rPr>
        <w:t>Broadway as an Urban Growth Area and the precinct falls within the UWA-QEII catchment. Specific points include:</w:t>
      </w:r>
    </w:p>
    <w:p w14:paraId="2EA879D5" w14:textId="77777777" w:rsidR="00897CF0" w:rsidRPr="0009236F" w:rsidRDefault="00897CF0" w:rsidP="0009236F">
      <w:pPr>
        <w:jc w:val="both"/>
        <w:rPr>
          <w:rFonts w:ascii="Arial" w:eastAsia="Calibri" w:hAnsi="Arial"/>
          <w:szCs w:val="22"/>
          <w:lang w:eastAsia="en-AU"/>
        </w:rPr>
      </w:pPr>
    </w:p>
    <w:p w14:paraId="094D34F4"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 xml:space="preserve">Broadway as a medium intensity, low to medium rise Urban Growth Area. </w:t>
      </w:r>
    </w:p>
    <w:p w14:paraId="71F52E2F" w14:textId="3A6701E9" w:rsid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lastRenderedPageBreak/>
        <w:t>Provide a Transition Zone abutting Broadway to quickly lower development intensity into the surrounding precincts.</w:t>
      </w:r>
    </w:p>
    <w:p w14:paraId="1CC10BC2" w14:textId="77777777" w:rsidR="00897CF0" w:rsidRPr="0009236F" w:rsidRDefault="00897CF0" w:rsidP="00897CF0">
      <w:pPr>
        <w:ind w:left="567"/>
        <w:contextualSpacing/>
        <w:jc w:val="both"/>
        <w:rPr>
          <w:rFonts w:ascii="Arial" w:eastAsia="Calibri" w:hAnsi="Arial"/>
          <w:szCs w:val="22"/>
        </w:rPr>
      </w:pPr>
    </w:p>
    <w:p w14:paraId="65F9AE18" w14:textId="34ECC939" w:rsidR="0009236F" w:rsidRDefault="0009236F" w:rsidP="00446AAF">
      <w:pPr>
        <w:numPr>
          <w:ilvl w:val="1"/>
          <w:numId w:val="24"/>
        </w:numPr>
        <w:tabs>
          <w:tab w:val="left" w:pos="1134"/>
        </w:tabs>
        <w:ind w:left="1134" w:hanging="567"/>
        <w:contextualSpacing/>
        <w:jc w:val="both"/>
        <w:rPr>
          <w:rFonts w:ascii="Arial" w:eastAsia="Calibri" w:hAnsi="Arial"/>
          <w:szCs w:val="22"/>
        </w:rPr>
      </w:pPr>
      <w:r w:rsidRPr="0009236F">
        <w:rPr>
          <w:rFonts w:ascii="Arial" w:eastAsia="Calibri" w:hAnsi="Arial"/>
          <w:szCs w:val="22"/>
        </w:rPr>
        <w:t xml:space="preserve">Where applicable on Broadway, the significant east-west topography variation will function as the Transition zone. </w:t>
      </w:r>
    </w:p>
    <w:p w14:paraId="7AF06EF0" w14:textId="77777777" w:rsidR="00897CF0" w:rsidRPr="0009236F" w:rsidRDefault="00897CF0" w:rsidP="00897CF0">
      <w:pPr>
        <w:tabs>
          <w:tab w:val="left" w:pos="1134"/>
        </w:tabs>
        <w:ind w:left="1134"/>
        <w:contextualSpacing/>
        <w:jc w:val="both"/>
        <w:rPr>
          <w:rFonts w:ascii="Arial" w:eastAsia="Calibri" w:hAnsi="Arial"/>
          <w:szCs w:val="22"/>
        </w:rPr>
      </w:pPr>
    </w:p>
    <w:p w14:paraId="3698B3A6" w14:textId="77777777" w:rsidR="0009236F" w:rsidRPr="0009236F" w:rsidRDefault="0009236F" w:rsidP="00446AAF">
      <w:pPr>
        <w:numPr>
          <w:ilvl w:val="0"/>
          <w:numId w:val="24"/>
        </w:numPr>
        <w:ind w:left="567" w:hanging="567"/>
        <w:contextualSpacing/>
        <w:jc w:val="both"/>
        <w:rPr>
          <w:rFonts w:ascii="Arial" w:eastAsia="Calibri" w:hAnsi="Arial"/>
          <w:szCs w:val="22"/>
        </w:rPr>
      </w:pPr>
      <w:r w:rsidRPr="0009236F">
        <w:rPr>
          <w:rFonts w:ascii="Arial" w:eastAsia="Calibri" w:hAnsi="Arial"/>
          <w:szCs w:val="22"/>
        </w:rPr>
        <w:t>Ensure strategic planning of the UWA-QEII Specialised Centre and its boundaries is completed in partnership with the affected local governments and State government instrumentalities.</w:t>
      </w:r>
    </w:p>
    <w:p w14:paraId="1B30B47C" w14:textId="77777777" w:rsidR="0009236F" w:rsidRPr="0009236F" w:rsidRDefault="0009236F" w:rsidP="0009236F">
      <w:pPr>
        <w:tabs>
          <w:tab w:val="left" w:pos="5244"/>
        </w:tabs>
        <w:jc w:val="both"/>
        <w:rPr>
          <w:rFonts w:ascii="Arial" w:eastAsia="Calibri" w:hAnsi="Arial"/>
          <w:szCs w:val="22"/>
          <w:lang w:eastAsia="en-AU"/>
        </w:rPr>
      </w:pPr>
    </w:p>
    <w:p w14:paraId="3688AFF8"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The majority of this area is not indicated in the Local Planning Strategy as being within the urban growth area or a transition zone. The area is however identified as being partly within the ‘UWA-QEII immediate catchment’. </w:t>
      </w:r>
    </w:p>
    <w:p w14:paraId="34D39C67" w14:textId="77777777" w:rsidR="0009236F" w:rsidRPr="0009236F" w:rsidRDefault="0009236F" w:rsidP="0009236F">
      <w:pPr>
        <w:jc w:val="both"/>
        <w:rPr>
          <w:rFonts w:ascii="Arial" w:eastAsia="Calibri" w:hAnsi="Arial"/>
          <w:szCs w:val="22"/>
          <w:lang w:eastAsia="en-AU"/>
        </w:rPr>
      </w:pPr>
    </w:p>
    <w:p w14:paraId="3523F70E" w14:textId="77777777" w:rsidR="0009236F" w:rsidRPr="0009236F" w:rsidRDefault="0009236F" w:rsidP="0009236F">
      <w:pPr>
        <w:jc w:val="both"/>
        <w:rPr>
          <w:rFonts w:ascii="Arial" w:eastAsia="Calibri" w:hAnsi="Arial"/>
          <w:szCs w:val="22"/>
          <w:lang w:eastAsia="en-AU"/>
        </w:rPr>
      </w:pPr>
      <w:r w:rsidRPr="0009236F">
        <w:rPr>
          <w:rFonts w:ascii="Arial" w:eastAsia="Calibri" w:hAnsi="Arial"/>
          <w:szCs w:val="22"/>
          <w:lang w:eastAsia="en-AU"/>
        </w:rPr>
        <w:t xml:space="preserve">Given the direction set out in the Strategy and the number of submissions made against increasing densities in the residential streets behind Broadway (Kingsway, </w:t>
      </w:r>
      <w:proofErr w:type="spellStart"/>
      <w:r w:rsidRPr="0009236F">
        <w:rPr>
          <w:rFonts w:ascii="Arial" w:eastAsia="Calibri" w:hAnsi="Arial"/>
          <w:szCs w:val="22"/>
          <w:lang w:eastAsia="en-AU"/>
        </w:rPr>
        <w:t>Viewway</w:t>
      </w:r>
      <w:proofErr w:type="spellEnd"/>
      <w:r w:rsidRPr="0009236F">
        <w:rPr>
          <w:rFonts w:ascii="Arial" w:eastAsia="Calibri" w:hAnsi="Arial"/>
          <w:szCs w:val="22"/>
          <w:lang w:eastAsia="en-AU"/>
        </w:rPr>
        <w:t xml:space="preserve"> and Bruce Street), reducing the extent of the density changes in this area is appropriate. </w:t>
      </w:r>
    </w:p>
    <w:p w14:paraId="3FC9B38B" w14:textId="4BEC549D" w:rsidR="0009236F" w:rsidRDefault="0009236F" w:rsidP="0009236F">
      <w:pPr>
        <w:jc w:val="both"/>
        <w:rPr>
          <w:rFonts w:ascii="Arial" w:eastAsia="Calibri" w:hAnsi="Arial"/>
          <w:szCs w:val="22"/>
          <w:lang w:eastAsia="en-AU"/>
        </w:rPr>
      </w:pPr>
    </w:p>
    <w:p w14:paraId="25CE4CD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significant topographical changes between those properties facing Broadway and those directly behind acts as the transition in this instance and the extension of density to those properties behind Broadway is unnecessary.</w:t>
      </w:r>
    </w:p>
    <w:p w14:paraId="7667D41C" w14:textId="77777777" w:rsidR="006B43FB" w:rsidRPr="006B43FB" w:rsidRDefault="006B43FB" w:rsidP="006B43FB">
      <w:pPr>
        <w:jc w:val="both"/>
        <w:rPr>
          <w:rFonts w:ascii="Arial" w:eastAsia="Calibri" w:hAnsi="Arial"/>
          <w:szCs w:val="22"/>
          <w:lang w:eastAsia="en-AU"/>
        </w:rPr>
      </w:pPr>
    </w:p>
    <w:p w14:paraId="084132DB"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Until such time that an Activity Centres Plan is developed for the QEII / UWA Specialised Centre, it would be premature to introduce increased densities throughout this area as advertised.</w:t>
      </w:r>
    </w:p>
    <w:p w14:paraId="4848B8A0" w14:textId="77777777" w:rsidR="006B43FB" w:rsidRPr="006B43FB" w:rsidRDefault="006B43FB" w:rsidP="006B43FB">
      <w:pPr>
        <w:jc w:val="both"/>
        <w:rPr>
          <w:rFonts w:ascii="Arial" w:eastAsia="Calibri" w:hAnsi="Arial"/>
          <w:szCs w:val="22"/>
          <w:lang w:eastAsia="en-AU"/>
        </w:rPr>
      </w:pPr>
    </w:p>
    <w:p w14:paraId="28DFAD6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To be consistent with the Strategy, density increases should be confined to Broadway and the streets closest to Stirling Highway in the northern part of the subject area (Cooper, Clark and the northern side of Edward) and lots adjacent to the Special Use/Mixed Use sites to the south of Broadway.</w:t>
      </w:r>
    </w:p>
    <w:p w14:paraId="280B91F2" w14:textId="77777777" w:rsidR="006B43FB" w:rsidRPr="006B43FB" w:rsidRDefault="006B43FB" w:rsidP="006B43FB">
      <w:pPr>
        <w:jc w:val="both"/>
        <w:rPr>
          <w:rFonts w:ascii="Arial" w:eastAsia="Calibri" w:hAnsi="Arial"/>
          <w:szCs w:val="22"/>
          <w:lang w:eastAsia="en-AU"/>
        </w:rPr>
      </w:pPr>
    </w:p>
    <w:p w14:paraId="5EEAC8BA"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Density increases proposed in LPS3 are to be retained north of Edward Street. Few submissions were received in this location, with comments largely in support of the proposed changes. The topography of Broadway north of Edward Street is relatively flat, with scope for density to the rear of the Mixed Use lots to facilitate a density transition. The transition from a R160 density on the northern side of Cooper Street, to R60 on Clarke Street and the Northern side of Edward street is appropriate into the established low density residential area south of Edward Street which is proposed to revert back to an R12.5 density. </w:t>
      </w:r>
    </w:p>
    <w:p w14:paraId="70238346" w14:textId="77777777" w:rsidR="006B43FB" w:rsidRPr="006B43FB" w:rsidRDefault="006B43FB" w:rsidP="006B43FB">
      <w:pPr>
        <w:jc w:val="both"/>
        <w:rPr>
          <w:rFonts w:ascii="Arial" w:eastAsia="Calibri" w:hAnsi="Arial"/>
          <w:szCs w:val="22"/>
          <w:lang w:eastAsia="en-AU"/>
        </w:rPr>
      </w:pPr>
    </w:p>
    <w:p w14:paraId="1D70105D"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Density increases are to be retained for the lots in the street block to the rear of Steve’s Hotel Special Use site and to the rear of the Mixed Use zoned lots immediately to the north (bound by </w:t>
      </w:r>
      <w:proofErr w:type="spellStart"/>
      <w:r w:rsidRPr="006B43FB">
        <w:rPr>
          <w:rFonts w:ascii="Arial" w:eastAsia="Calibri" w:hAnsi="Arial"/>
          <w:szCs w:val="22"/>
          <w:lang w:eastAsia="en-AU"/>
        </w:rPr>
        <w:t>Hillway</w:t>
      </w:r>
      <w:proofErr w:type="spellEnd"/>
      <w:r w:rsidRPr="006B43FB">
        <w:rPr>
          <w:rFonts w:ascii="Arial" w:eastAsia="Calibri" w:hAnsi="Arial"/>
          <w:szCs w:val="22"/>
          <w:lang w:eastAsia="en-AU"/>
        </w:rPr>
        <w:t xml:space="preserve">, The Avenue and </w:t>
      </w:r>
      <w:proofErr w:type="spellStart"/>
      <w:r w:rsidRPr="006B43FB">
        <w:rPr>
          <w:rFonts w:ascii="Arial" w:eastAsia="Calibri" w:hAnsi="Arial"/>
          <w:szCs w:val="22"/>
          <w:lang w:eastAsia="en-AU"/>
        </w:rPr>
        <w:t>Melvista</w:t>
      </w:r>
      <w:proofErr w:type="spellEnd"/>
      <w:r w:rsidRPr="006B43FB">
        <w:rPr>
          <w:rFonts w:ascii="Arial" w:eastAsia="Calibri" w:hAnsi="Arial"/>
          <w:szCs w:val="22"/>
          <w:lang w:eastAsia="en-AU"/>
        </w:rPr>
        <w:t xml:space="preserve"> Avenue). Given this area sits at the bottom of the slope and has a relatively flat topography, the density will provide for an appropriate transition from the development on Broadway without adversely affecting the surrounding area. Few submissions were received in this location, with the majority being in support of the density changes.</w:t>
      </w:r>
    </w:p>
    <w:p w14:paraId="6F30840B" w14:textId="77777777" w:rsidR="006B43FB" w:rsidRPr="006B43FB" w:rsidRDefault="006B43FB" w:rsidP="006B43FB">
      <w:pPr>
        <w:jc w:val="both"/>
        <w:rPr>
          <w:rFonts w:ascii="Arial" w:eastAsia="Calibri" w:hAnsi="Arial"/>
          <w:szCs w:val="22"/>
          <w:lang w:eastAsia="en-AU"/>
        </w:rPr>
      </w:pPr>
    </w:p>
    <w:p w14:paraId="3346860B" w14:textId="76F733BA" w:rsidR="006B43FB" w:rsidRPr="00233C99" w:rsidRDefault="00D609ED" w:rsidP="00D609ED">
      <w:pPr>
        <w:tabs>
          <w:tab w:val="left" w:pos="1134"/>
        </w:tabs>
        <w:jc w:val="both"/>
        <w:rPr>
          <w:rFonts w:ascii="Arial" w:eastAsia="Calibri" w:hAnsi="Arial"/>
          <w:iCs/>
          <w:szCs w:val="22"/>
          <w:lang w:eastAsia="en-AU"/>
        </w:rPr>
      </w:pPr>
      <w:bookmarkStart w:id="361" w:name="_Toc519633355"/>
      <w:bookmarkStart w:id="362" w:name="_Toc519632697"/>
      <w:bookmarkStart w:id="363" w:name="_Toc519671512"/>
      <w:bookmarkStart w:id="364" w:name="_Toc519672943"/>
      <w:bookmarkStart w:id="365" w:name="_Toc519673385"/>
      <w:bookmarkStart w:id="366" w:name="_Toc519674071"/>
      <w:bookmarkStart w:id="367" w:name="_Toc519674917"/>
      <w:bookmarkStart w:id="368" w:name="_Toc519676070"/>
      <w:bookmarkStart w:id="369" w:name="_Toc519678764"/>
      <w:bookmarkStart w:id="370" w:name="_Toc519679704"/>
      <w:bookmarkStart w:id="371" w:name="_Toc519681038"/>
      <w:bookmarkStart w:id="372" w:name="_Toc519684692"/>
      <w:bookmarkStart w:id="373" w:name="_Toc519685076"/>
      <w:bookmarkStart w:id="374" w:name="_Toc519685022"/>
      <w:bookmarkStart w:id="375" w:name="_Toc519686662"/>
      <w:bookmarkStart w:id="376" w:name="_Toc519688828"/>
      <w:bookmarkStart w:id="377" w:name="_Toc519689155"/>
      <w:bookmarkStart w:id="378" w:name="_Toc519631064"/>
      <w:r w:rsidRPr="00233C99">
        <w:rPr>
          <w:rFonts w:ascii="Arial" w:eastAsia="Calibri" w:hAnsi="Arial"/>
          <w:iCs/>
          <w:szCs w:val="22"/>
          <w:lang w:eastAsia="en-AU"/>
        </w:rPr>
        <w:t>6.2.1.5</w:t>
      </w:r>
      <w:r w:rsidRPr="00233C99">
        <w:rPr>
          <w:rFonts w:ascii="Arial" w:eastAsia="Calibri" w:hAnsi="Arial"/>
          <w:iCs/>
          <w:szCs w:val="22"/>
          <w:lang w:eastAsia="en-AU"/>
        </w:rPr>
        <w:tab/>
      </w:r>
      <w:r w:rsidR="006B43FB" w:rsidRPr="00233C99">
        <w:rPr>
          <w:rFonts w:ascii="Arial" w:eastAsia="Calibri" w:hAnsi="Arial"/>
          <w:iCs/>
          <w:szCs w:val="22"/>
          <w:lang w:eastAsia="en-AU"/>
        </w:rPr>
        <w:t>Hampden Rd Precinct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04885338" w14:textId="77777777" w:rsidR="00D609ED" w:rsidRPr="006B43FB" w:rsidRDefault="00D609ED" w:rsidP="00D609ED">
      <w:pPr>
        <w:tabs>
          <w:tab w:val="left" w:pos="1134"/>
        </w:tabs>
        <w:jc w:val="both"/>
        <w:rPr>
          <w:rFonts w:ascii="Arial" w:eastAsia="Calibri" w:hAnsi="Arial"/>
          <w:i/>
          <w:iCs/>
          <w:szCs w:val="22"/>
          <w:lang w:eastAsia="en-AU"/>
        </w:rPr>
      </w:pPr>
    </w:p>
    <w:bookmarkEnd w:id="378"/>
    <w:p w14:paraId="33912B2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Land bound by Monash Ave, Hampden Rd, Gordon St and Williams Rd.</w:t>
      </w:r>
    </w:p>
    <w:p w14:paraId="6330C111" w14:textId="77777777" w:rsidR="006B43FB" w:rsidRPr="006B43FB" w:rsidRDefault="006B43FB" w:rsidP="006B43FB">
      <w:pPr>
        <w:jc w:val="both"/>
        <w:rPr>
          <w:rFonts w:ascii="Arial" w:eastAsia="Calibri" w:hAnsi="Arial"/>
          <w:szCs w:val="22"/>
          <w:lang w:eastAsia="en-AU"/>
        </w:rPr>
      </w:pPr>
    </w:p>
    <w:p w14:paraId="606BA3D5"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A number of submissions raised loss of character housing as a concern resulting from the proposed density increases. Submissions also referenced a report produced for the City by </w:t>
      </w:r>
      <w:proofErr w:type="spellStart"/>
      <w:r w:rsidRPr="006B43FB">
        <w:rPr>
          <w:rFonts w:ascii="Arial" w:eastAsia="Calibri" w:hAnsi="Arial"/>
          <w:szCs w:val="22"/>
          <w:lang w:eastAsia="en-AU"/>
        </w:rPr>
        <w:t>Palassis</w:t>
      </w:r>
      <w:proofErr w:type="spellEnd"/>
      <w:r w:rsidRPr="006B43FB">
        <w:rPr>
          <w:rFonts w:ascii="Arial" w:eastAsia="Calibri" w:hAnsi="Arial"/>
          <w:szCs w:val="22"/>
          <w:lang w:eastAsia="en-AU"/>
        </w:rPr>
        <w:t xml:space="preserve"> Architects as part of the review of the Municipal Heritage Inventory. The report included an ‘Inventory of Potential Character Areas’ where original houses are largely intact, creating streetscapes of particular character. These recommended areas include Clifton Street, Hardy Road and Williams Road within the subject area.  </w:t>
      </w:r>
    </w:p>
    <w:p w14:paraId="1C79097C" w14:textId="77777777" w:rsidR="006B43FB" w:rsidRPr="006B43FB" w:rsidRDefault="006B43FB" w:rsidP="006B43FB">
      <w:pPr>
        <w:jc w:val="both"/>
        <w:rPr>
          <w:rFonts w:ascii="Arial" w:eastAsia="Calibri" w:hAnsi="Arial"/>
          <w:szCs w:val="22"/>
          <w:lang w:eastAsia="en-AU"/>
        </w:rPr>
      </w:pPr>
    </w:p>
    <w:p w14:paraId="6A6D8B1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Local Planning Strategy identifies Monash Avenue and Hampden Road as Urban Growth Areas with a transition zone. The subject area is also within the UWA-QEII Immediate catchment. </w:t>
      </w:r>
    </w:p>
    <w:p w14:paraId="077F237E" w14:textId="77777777" w:rsidR="006B43FB" w:rsidRPr="006B43FB" w:rsidRDefault="006B43FB" w:rsidP="006B43FB">
      <w:pPr>
        <w:jc w:val="both"/>
        <w:rPr>
          <w:rFonts w:ascii="Arial" w:eastAsia="Calibri" w:hAnsi="Arial"/>
          <w:szCs w:val="22"/>
          <w:lang w:eastAsia="en-AU"/>
        </w:rPr>
      </w:pPr>
    </w:p>
    <w:p w14:paraId="33815C96" w14:textId="62486625" w:rsid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specific strategies for this precinct seek to:</w:t>
      </w:r>
    </w:p>
    <w:p w14:paraId="0E8388DD" w14:textId="77777777" w:rsidR="00D609ED" w:rsidRPr="006B43FB" w:rsidRDefault="00D609ED" w:rsidP="006B43FB">
      <w:pPr>
        <w:jc w:val="both"/>
        <w:rPr>
          <w:rFonts w:ascii="Arial" w:eastAsia="Calibri" w:hAnsi="Arial"/>
          <w:szCs w:val="22"/>
          <w:lang w:eastAsia="en-AU"/>
        </w:rPr>
      </w:pPr>
    </w:p>
    <w:p w14:paraId="04C9A8BC" w14:textId="77777777" w:rsidR="006B43FB" w:rsidRPr="006B43FB" w:rsidRDefault="006B43FB" w:rsidP="00446AAF">
      <w:pPr>
        <w:numPr>
          <w:ilvl w:val="0"/>
          <w:numId w:val="24"/>
        </w:numPr>
        <w:ind w:left="567" w:hanging="567"/>
        <w:jc w:val="both"/>
        <w:rPr>
          <w:rFonts w:ascii="Arial" w:eastAsia="Calibri" w:hAnsi="Arial"/>
          <w:szCs w:val="22"/>
          <w:lang w:eastAsia="en-AU"/>
        </w:rPr>
      </w:pPr>
      <w:r w:rsidRPr="006B43FB">
        <w:rPr>
          <w:rFonts w:ascii="Arial" w:eastAsia="Calibri" w:hAnsi="Arial"/>
          <w:szCs w:val="22"/>
          <w:lang w:eastAsia="en-AU"/>
        </w:rPr>
        <w:t>Plan Hampden/Broadway as a medium intensity, low to medium rise Urban Growth Area within the City of Nedlands.</w:t>
      </w:r>
    </w:p>
    <w:p w14:paraId="475AD74A" w14:textId="77777777" w:rsidR="006B43FB" w:rsidRPr="006B43FB" w:rsidRDefault="006B43FB" w:rsidP="00446AAF">
      <w:pPr>
        <w:numPr>
          <w:ilvl w:val="0"/>
          <w:numId w:val="24"/>
        </w:numPr>
        <w:ind w:left="567" w:hanging="567"/>
        <w:jc w:val="both"/>
        <w:rPr>
          <w:rFonts w:ascii="Arial" w:eastAsia="Calibri" w:hAnsi="Arial"/>
          <w:szCs w:val="22"/>
          <w:lang w:eastAsia="en-AU"/>
        </w:rPr>
      </w:pPr>
      <w:r w:rsidRPr="006B43FB">
        <w:rPr>
          <w:rFonts w:ascii="Arial" w:eastAsia="Calibri" w:hAnsi="Arial"/>
          <w:szCs w:val="22"/>
          <w:lang w:eastAsia="en-AU"/>
        </w:rPr>
        <w:t>Provide a Transition Zone abutting Hampden/Broadway to quickly lower development intensity into the surrounding precincts</w:t>
      </w:r>
    </w:p>
    <w:p w14:paraId="0302050F" w14:textId="77777777" w:rsidR="006B43FB" w:rsidRPr="006B43FB" w:rsidRDefault="006B43FB" w:rsidP="006B43FB">
      <w:pPr>
        <w:jc w:val="both"/>
        <w:rPr>
          <w:rFonts w:ascii="Arial" w:eastAsia="Calibri" w:hAnsi="Arial"/>
          <w:szCs w:val="22"/>
          <w:lang w:eastAsia="en-AU"/>
        </w:rPr>
      </w:pPr>
    </w:p>
    <w:p w14:paraId="7F88B563"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extent of the densities into the suburban area, beyond the growth area and transition zone are considered inconsistent with the Strategy. Given, the streetscape character value of the area and the number of submissions against upcoding these streets, it is considered appropriate to reduce the extent of the density changes in this area. </w:t>
      </w:r>
    </w:p>
    <w:p w14:paraId="3AA385DD" w14:textId="77777777" w:rsidR="006B43FB" w:rsidRPr="006B43FB" w:rsidRDefault="006B43FB" w:rsidP="006B43FB">
      <w:pPr>
        <w:jc w:val="both"/>
        <w:rPr>
          <w:rFonts w:ascii="Arial" w:eastAsia="Calibri" w:hAnsi="Arial"/>
          <w:szCs w:val="22"/>
          <w:lang w:eastAsia="en-AU"/>
        </w:rPr>
      </w:pPr>
    </w:p>
    <w:p w14:paraId="2E53333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To be consistent with the Strategy, density increases should be confined to Hampden Road, Leura Street and Monash Avenue. Further, until such time that an Activity Centres Plan is developed for the QEII / UWA Specialised Centre it would be premature to introduce increased densities throughout the remainder of this area as advertised.</w:t>
      </w:r>
    </w:p>
    <w:p w14:paraId="48E1C80F" w14:textId="77777777" w:rsidR="006B43FB" w:rsidRPr="006B43FB" w:rsidRDefault="006B43FB" w:rsidP="006B43FB">
      <w:pPr>
        <w:jc w:val="both"/>
        <w:rPr>
          <w:rFonts w:ascii="Arial" w:eastAsia="Calibri" w:hAnsi="Arial"/>
          <w:szCs w:val="22"/>
          <w:lang w:eastAsia="en-AU"/>
        </w:rPr>
      </w:pPr>
    </w:p>
    <w:p w14:paraId="18C4CEE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zones applied to these areas have been evaluated. Council proposed a Mixed Residential zone for Hardy Road, Monash Avenue, and the eastern side of Leura Street. This zone was removed by WAPC modifications and replaced with a ‘Residential R160’ zone.</w:t>
      </w:r>
    </w:p>
    <w:p w14:paraId="51432E04" w14:textId="77777777" w:rsidR="006B43FB" w:rsidRPr="006B43FB" w:rsidRDefault="006B43FB" w:rsidP="006B43FB">
      <w:pPr>
        <w:jc w:val="both"/>
        <w:rPr>
          <w:rFonts w:ascii="Arial" w:eastAsia="Calibri" w:hAnsi="Arial"/>
          <w:szCs w:val="22"/>
          <w:lang w:eastAsia="en-AU"/>
        </w:rPr>
      </w:pPr>
    </w:p>
    <w:p w14:paraId="19493A1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Mixed Residential zone was intended to accommodate the existing commercial uses that operate on Leura Street and provide opportunities for other ground floor commercial activity in the area. Given Mixed Residential is no longer an option, a Mixed Use zone has been applied to Leura Street and Monash Avenue. The land use permissibility’s of the Mixed Use zone have been reviewed accordingly given its application to areas not originally contemplated in the Strategy.</w:t>
      </w:r>
    </w:p>
    <w:p w14:paraId="2945D6F3" w14:textId="7D4C12E6" w:rsidR="006B43FB" w:rsidRDefault="006B43FB" w:rsidP="006B43FB">
      <w:pPr>
        <w:jc w:val="both"/>
        <w:rPr>
          <w:rFonts w:ascii="Arial" w:eastAsia="Calibri" w:hAnsi="Arial"/>
          <w:szCs w:val="22"/>
          <w:lang w:eastAsia="en-AU"/>
        </w:rPr>
      </w:pPr>
    </w:p>
    <w:p w14:paraId="6A7DF072" w14:textId="77777777" w:rsidR="00D609ED" w:rsidRPr="006B43FB" w:rsidRDefault="00D609ED" w:rsidP="006B43FB">
      <w:pPr>
        <w:jc w:val="both"/>
        <w:rPr>
          <w:rFonts w:ascii="Arial" w:eastAsia="Calibri" w:hAnsi="Arial"/>
          <w:szCs w:val="22"/>
          <w:lang w:eastAsia="en-AU"/>
        </w:rPr>
      </w:pPr>
    </w:p>
    <w:p w14:paraId="7753FF44" w14:textId="23BC1E2D" w:rsidR="006B43FB" w:rsidRPr="00233C99" w:rsidRDefault="00991305" w:rsidP="00D609ED">
      <w:pPr>
        <w:tabs>
          <w:tab w:val="left" w:pos="1134"/>
        </w:tabs>
        <w:jc w:val="both"/>
        <w:rPr>
          <w:rFonts w:ascii="Arial" w:eastAsia="Calibri" w:hAnsi="Arial"/>
          <w:iCs/>
          <w:szCs w:val="22"/>
          <w:lang w:eastAsia="en-AU"/>
        </w:rPr>
      </w:pPr>
      <w:bookmarkStart w:id="379" w:name="_Toc519631065"/>
      <w:bookmarkStart w:id="380" w:name="_Toc519632792"/>
      <w:bookmarkStart w:id="381" w:name="_Toc519633356"/>
      <w:bookmarkStart w:id="382" w:name="_Toc519632698"/>
      <w:bookmarkStart w:id="383" w:name="_Toc519671513"/>
      <w:bookmarkStart w:id="384" w:name="_Toc519672944"/>
      <w:bookmarkStart w:id="385" w:name="_Toc519673386"/>
      <w:bookmarkStart w:id="386" w:name="_Toc519674072"/>
      <w:bookmarkStart w:id="387" w:name="_Toc519674918"/>
      <w:bookmarkStart w:id="388" w:name="_Toc519676071"/>
      <w:bookmarkStart w:id="389" w:name="_Toc519678765"/>
      <w:bookmarkStart w:id="390" w:name="_Toc519679705"/>
      <w:bookmarkStart w:id="391" w:name="_Toc519681039"/>
      <w:bookmarkStart w:id="392" w:name="_Toc519684693"/>
      <w:bookmarkStart w:id="393" w:name="_Toc519685077"/>
      <w:bookmarkStart w:id="394" w:name="_Toc519685023"/>
      <w:bookmarkStart w:id="395" w:name="_Toc519686663"/>
      <w:bookmarkStart w:id="396" w:name="_Toc519688829"/>
      <w:bookmarkStart w:id="397" w:name="_Toc519689156"/>
      <w:r w:rsidRPr="00233C99">
        <w:rPr>
          <w:rFonts w:ascii="Arial" w:eastAsia="Calibri" w:hAnsi="Arial"/>
          <w:iCs/>
          <w:szCs w:val="22"/>
          <w:lang w:eastAsia="en-AU"/>
        </w:rPr>
        <w:lastRenderedPageBreak/>
        <w:t>6.2.1.6</w:t>
      </w:r>
      <w:r w:rsidRPr="00233C99">
        <w:rPr>
          <w:rFonts w:ascii="Arial" w:eastAsia="Calibri" w:hAnsi="Arial"/>
          <w:iCs/>
          <w:szCs w:val="22"/>
          <w:lang w:eastAsia="en-AU"/>
        </w:rPr>
        <w:tab/>
      </w:r>
      <w:r w:rsidR="006B43FB" w:rsidRPr="00233C99">
        <w:rPr>
          <w:rFonts w:ascii="Arial" w:eastAsia="Calibri" w:hAnsi="Arial"/>
          <w:iCs/>
          <w:szCs w:val="22"/>
          <w:lang w:eastAsia="en-AU"/>
        </w:rPr>
        <w:t>Stirling Highway Precinct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20C3596" w14:textId="77777777" w:rsidR="00D609ED" w:rsidRDefault="00D609ED" w:rsidP="006B43FB">
      <w:pPr>
        <w:jc w:val="both"/>
        <w:rPr>
          <w:rFonts w:ascii="Arial" w:eastAsia="Calibri" w:hAnsi="Arial"/>
          <w:szCs w:val="22"/>
          <w:lang w:eastAsia="en-AU"/>
        </w:rPr>
      </w:pPr>
    </w:p>
    <w:p w14:paraId="6C74CF7B" w14:textId="6D0C75B3"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Area defined by the Residential R160, R60 and R40 density codes.</w:t>
      </w:r>
    </w:p>
    <w:p w14:paraId="5848A495" w14:textId="77777777" w:rsidR="006B43FB" w:rsidRPr="006B43FB" w:rsidRDefault="006B43FB" w:rsidP="006B43FB">
      <w:pPr>
        <w:jc w:val="both"/>
        <w:rPr>
          <w:rFonts w:ascii="Arial" w:eastAsia="Calibri" w:hAnsi="Arial"/>
          <w:szCs w:val="22"/>
          <w:lang w:eastAsia="en-AU"/>
        </w:rPr>
      </w:pPr>
    </w:p>
    <w:p w14:paraId="75DECE8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Submissions have acknowledged the need for density and stated a preference for higher densities being located on or near to Stirling Highway. There was support for diversity of housing and affordability and that proposed densities will bring quality townhouses, apartments and units to Nedlands. There were however, many objections to the proposed densities and extent of the transition zones, particularly the extent north of Stirling Highway. Many submissions supported using the streets as the boundary for density changes.</w:t>
      </w:r>
    </w:p>
    <w:p w14:paraId="7FA70309" w14:textId="77777777" w:rsidR="006B43FB" w:rsidRPr="006B43FB" w:rsidRDefault="006B43FB" w:rsidP="006B43FB">
      <w:pPr>
        <w:jc w:val="both"/>
        <w:rPr>
          <w:rFonts w:ascii="Arial" w:eastAsia="Calibri" w:hAnsi="Arial"/>
          <w:szCs w:val="22"/>
          <w:lang w:eastAsia="en-AU"/>
        </w:rPr>
      </w:pPr>
    </w:p>
    <w:p w14:paraId="452C6E6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impact on the character of the area and on the amenity of existing single houses (bulk, height, overshadowing, overlooking) and lack of provisions to protect amenity where also raised as major issues that needed addressing with any density increases.</w:t>
      </w:r>
    </w:p>
    <w:p w14:paraId="54932753" w14:textId="77777777" w:rsidR="006B43FB" w:rsidRPr="006B43FB" w:rsidRDefault="006B43FB" w:rsidP="006B43FB">
      <w:pPr>
        <w:jc w:val="both"/>
        <w:rPr>
          <w:rFonts w:ascii="Arial" w:eastAsia="Calibri" w:hAnsi="Arial"/>
          <w:szCs w:val="22"/>
          <w:lang w:eastAsia="en-AU"/>
        </w:rPr>
      </w:pPr>
    </w:p>
    <w:p w14:paraId="2C587BD0" w14:textId="0BA97757" w:rsid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Local Planning Strategy identifies Stirling Highway as an Urban Growth Area with first and second transition zones creating a buffer between high intensity and low intensity development. Specifically, the Strategy sets out:</w:t>
      </w:r>
    </w:p>
    <w:p w14:paraId="7F540DA8" w14:textId="77777777" w:rsidR="00A57858" w:rsidRPr="006B43FB" w:rsidRDefault="00A57858" w:rsidP="006B43FB">
      <w:pPr>
        <w:jc w:val="both"/>
        <w:rPr>
          <w:rFonts w:ascii="Arial" w:eastAsia="Calibri" w:hAnsi="Arial"/>
          <w:szCs w:val="22"/>
          <w:lang w:eastAsia="en-AU"/>
        </w:rPr>
      </w:pPr>
    </w:p>
    <w:p w14:paraId="59929A2D" w14:textId="1920DBE4" w:rsidR="006B43FB" w:rsidRDefault="006B43FB" w:rsidP="00446AAF">
      <w:pPr>
        <w:numPr>
          <w:ilvl w:val="0"/>
          <w:numId w:val="24"/>
        </w:numPr>
        <w:ind w:left="567" w:hanging="567"/>
        <w:jc w:val="both"/>
        <w:rPr>
          <w:rFonts w:ascii="Arial" w:eastAsia="Calibri" w:hAnsi="Arial"/>
          <w:szCs w:val="22"/>
          <w:lang w:eastAsia="en-AU"/>
        </w:rPr>
      </w:pPr>
      <w:r w:rsidRPr="006B43FB">
        <w:rPr>
          <w:rFonts w:ascii="Arial" w:eastAsia="Calibri" w:hAnsi="Arial"/>
          <w:szCs w:val="22"/>
          <w:lang w:eastAsia="en-AU"/>
        </w:rPr>
        <w:t>Within the transition zone adjoining Stirling Highway, ensure the height, scale and bulk of redevelopment smoothly integrates back into the established residential character of the area.</w:t>
      </w:r>
    </w:p>
    <w:p w14:paraId="1CA08A01" w14:textId="77777777" w:rsidR="00A57858" w:rsidRPr="006B43FB" w:rsidRDefault="00A57858" w:rsidP="00A57858">
      <w:pPr>
        <w:ind w:left="567"/>
        <w:jc w:val="both"/>
        <w:rPr>
          <w:rFonts w:ascii="Arial" w:eastAsia="Calibri" w:hAnsi="Arial"/>
          <w:szCs w:val="22"/>
          <w:lang w:eastAsia="en-AU"/>
        </w:rPr>
      </w:pPr>
    </w:p>
    <w:p w14:paraId="6831925A" w14:textId="77777777" w:rsidR="006B43FB" w:rsidRPr="006B43FB" w:rsidRDefault="006B43FB" w:rsidP="00446AAF">
      <w:pPr>
        <w:numPr>
          <w:ilvl w:val="1"/>
          <w:numId w:val="24"/>
        </w:numPr>
        <w:tabs>
          <w:tab w:val="left" w:pos="1134"/>
        </w:tabs>
        <w:ind w:left="1134" w:hanging="567"/>
        <w:jc w:val="both"/>
        <w:rPr>
          <w:rFonts w:ascii="Arial" w:eastAsia="Calibri" w:hAnsi="Arial"/>
          <w:szCs w:val="22"/>
          <w:lang w:eastAsia="en-AU"/>
        </w:rPr>
      </w:pPr>
      <w:r w:rsidRPr="006B43FB">
        <w:rPr>
          <w:rFonts w:ascii="Arial" w:eastAsia="Calibri" w:hAnsi="Arial"/>
          <w:szCs w:val="22"/>
          <w:lang w:eastAsia="en-AU"/>
        </w:rPr>
        <w:t xml:space="preserve">Facilitate medium rise, medium density predominantly residential redevelopment within the first Transition Zone. </w:t>
      </w:r>
    </w:p>
    <w:p w14:paraId="50C87703" w14:textId="77777777" w:rsidR="006B43FB" w:rsidRPr="006B43FB" w:rsidRDefault="006B43FB" w:rsidP="00446AAF">
      <w:pPr>
        <w:numPr>
          <w:ilvl w:val="1"/>
          <w:numId w:val="24"/>
        </w:numPr>
        <w:tabs>
          <w:tab w:val="left" w:pos="1134"/>
        </w:tabs>
        <w:ind w:left="1134" w:hanging="567"/>
        <w:jc w:val="both"/>
        <w:rPr>
          <w:rFonts w:ascii="Arial" w:eastAsia="Calibri" w:hAnsi="Arial"/>
          <w:szCs w:val="22"/>
          <w:lang w:eastAsia="en-AU"/>
        </w:rPr>
      </w:pPr>
      <w:r w:rsidRPr="006B43FB">
        <w:rPr>
          <w:rFonts w:ascii="Arial" w:eastAsia="Calibri" w:hAnsi="Arial"/>
          <w:szCs w:val="22"/>
          <w:lang w:eastAsia="en-AU"/>
        </w:rPr>
        <w:t>Facilitate low rise, diverse residential built form within the second Transition zone.</w:t>
      </w:r>
    </w:p>
    <w:p w14:paraId="358A92A5" w14:textId="77777777" w:rsidR="006B43FB" w:rsidRPr="006B43FB" w:rsidRDefault="006B43FB" w:rsidP="006B43FB">
      <w:pPr>
        <w:jc w:val="both"/>
        <w:rPr>
          <w:rFonts w:ascii="Arial" w:eastAsia="Calibri" w:hAnsi="Arial"/>
          <w:szCs w:val="22"/>
          <w:lang w:eastAsia="en-AU"/>
        </w:rPr>
      </w:pPr>
    </w:p>
    <w:p w14:paraId="202894A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Whilst the R160 density for the lots abutting Stirling Highway are higher than Council’s adopted Scheme, the densities are generally in keeping with the objectives of the Local Planning Strategy. These higher densities are appropriate providing that they directly abut, or transition from, Stirling Highway. There were previously areas where the density codes that have been applied did not transition smoothly. This is particularly true for some short street blocks where R160 would abut R10 on the opposite side of the street, with similar jumps in density codes occurring near the Rose Gardens particularly in </w:t>
      </w:r>
      <w:proofErr w:type="spellStart"/>
      <w:r w:rsidRPr="006B43FB">
        <w:rPr>
          <w:rFonts w:ascii="Arial" w:eastAsia="Calibri" w:hAnsi="Arial"/>
          <w:szCs w:val="22"/>
          <w:lang w:eastAsia="en-AU"/>
        </w:rPr>
        <w:t>Doonan</w:t>
      </w:r>
      <w:proofErr w:type="spellEnd"/>
      <w:r w:rsidRPr="006B43FB">
        <w:rPr>
          <w:rFonts w:ascii="Arial" w:eastAsia="Calibri" w:hAnsi="Arial"/>
          <w:szCs w:val="22"/>
          <w:lang w:eastAsia="en-AU"/>
        </w:rPr>
        <w:t xml:space="preserve"> Road. Density codes in these areas have been revised in order to provide a more gradual change and smooth transition.</w:t>
      </w:r>
    </w:p>
    <w:p w14:paraId="4FDB231B" w14:textId="77777777" w:rsidR="006B43FB" w:rsidRPr="006B43FB" w:rsidRDefault="006B43FB" w:rsidP="006B43FB">
      <w:pPr>
        <w:jc w:val="both"/>
        <w:rPr>
          <w:rFonts w:ascii="Arial" w:eastAsia="Calibri" w:hAnsi="Arial"/>
          <w:szCs w:val="22"/>
          <w:lang w:eastAsia="en-AU"/>
        </w:rPr>
      </w:pPr>
    </w:p>
    <w:p w14:paraId="24DEA03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Strategy states ‘where the Transition Zone is adjacent to high intensity development (i.e. Stirling Highway) two ‘bands’ of transition zones will be necessary to facilitate a smooth transition from high intensity to medium intensity to low intensity development.</w:t>
      </w:r>
    </w:p>
    <w:p w14:paraId="0BB657C6" w14:textId="77777777" w:rsidR="006B43FB" w:rsidRPr="006B43FB" w:rsidRDefault="006B43FB" w:rsidP="006B43FB">
      <w:pPr>
        <w:jc w:val="both"/>
        <w:rPr>
          <w:rFonts w:ascii="Arial" w:eastAsia="Calibri" w:hAnsi="Arial"/>
          <w:szCs w:val="22"/>
          <w:lang w:eastAsia="en-AU"/>
        </w:rPr>
      </w:pPr>
    </w:p>
    <w:p w14:paraId="6D51F3F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Strategy identifies having a short transition back to the suburban environment and it was not intended that this transition extend as deep as what has been advertised. There are some areas that are considered to be completely beyond a natural transition zone (e.g. lots north of Bedford Street </w:t>
      </w:r>
      <w:r w:rsidRPr="006B43FB">
        <w:rPr>
          <w:rFonts w:ascii="Arial" w:eastAsia="Calibri" w:hAnsi="Arial"/>
          <w:szCs w:val="22"/>
          <w:lang w:eastAsia="en-AU"/>
        </w:rPr>
        <w:lastRenderedPageBreak/>
        <w:t>towards Carrington Street and Gordon Street). It is appropriate to maintain the established low density suburban areas in these locations and maintain low density codes.</w:t>
      </w:r>
    </w:p>
    <w:p w14:paraId="7C090492" w14:textId="77777777" w:rsidR="006B43FB" w:rsidRPr="006B43FB" w:rsidRDefault="006B43FB" w:rsidP="006B43FB">
      <w:pPr>
        <w:jc w:val="both"/>
        <w:rPr>
          <w:rFonts w:ascii="Arial" w:eastAsia="Calibri" w:hAnsi="Arial"/>
          <w:szCs w:val="22"/>
          <w:lang w:eastAsia="en-AU"/>
        </w:rPr>
      </w:pPr>
    </w:p>
    <w:p w14:paraId="01015DF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Despite the extent of the transition zones being beyond that originally contemplated, by extending to the full length of the street block they do achieve a very clear delineation between areas of change. </w:t>
      </w:r>
    </w:p>
    <w:p w14:paraId="2C7D6E45" w14:textId="77777777" w:rsidR="006B43FB" w:rsidRPr="006B43FB" w:rsidRDefault="006B43FB" w:rsidP="006B43FB">
      <w:pPr>
        <w:jc w:val="both"/>
        <w:rPr>
          <w:rFonts w:ascii="Arial" w:eastAsia="Calibri" w:hAnsi="Arial"/>
          <w:szCs w:val="22"/>
          <w:lang w:eastAsia="en-AU"/>
        </w:rPr>
      </w:pPr>
    </w:p>
    <w:p w14:paraId="62FC1BB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advertised density changes also extend over the street block and apply an increased density code to properties directly opposite. This would result in conflicting scenarios with developable properties of a higher density being directly adjacent to properties remaining at their current lower density.</w:t>
      </w:r>
    </w:p>
    <w:p w14:paraId="7CC122B9" w14:textId="77777777" w:rsidR="006B43FB" w:rsidRPr="006B43FB" w:rsidRDefault="006B43FB" w:rsidP="006B43FB">
      <w:pPr>
        <w:jc w:val="both"/>
        <w:rPr>
          <w:rFonts w:ascii="Arial" w:eastAsia="Calibri" w:hAnsi="Arial"/>
          <w:szCs w:val="22"/>
          <w:lang w:eastAsia="en-AU"/>
        </w:rPr>
      </w:pPr>
    </w:p>
    <w:p w14:paraId="185DFB83"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In order to address the impact of density changes on adjacent properties, it is considered appropriate that densities are contained entirely within the street block rather than extending beyond the street block. Further, the application of an R40 code at the street-block ends would assist in achieving a smoother interface between density changes transitioning back to the established character of the lower density area, particularly as R40 code properties cannot be developed beyond a height of 2 storeys which is more in keeping with the 2-storey built form of the low codes that exist throughout the established areas.</w:t>
      </w:r>
    </w:p>
    <w:p w14:paraId="68867E12" w14:textId="77777777" w:rsidR="006B43FB" w:rsidRPr="006B43FB" w:rsidRDefault="006B43FB" w:rsidP="00F70BD4">
      <w:pPr>
        <w:jc w:val="both"/>
        <w:rPr>
          <w:rFonts w:ascii="Arial" w:eastAsia="Calibri" w:hAnsi="Arial"/>
          <w:szCs w:val="22"/>
          <w:lang w:eastAsia="en-AU"/>
        </w:rPr>
      </w:pPr>
    </w:p>
    <w:p w14:paraId="0A9F5C33" w14:textId="4A221437" w:rsidR="006B43FB" w:rsidRPr="003213BB" w:rsidRDefault="003213BB" w:rsidP="00F70BD4">
      <w:pPr>
        <w:tabs>
          <w:tab w:val="left" w:pos="1134"/>
        </w:tabs>
        <w:jc w:val="both"/>
        <w:rPr>
          <w:rFonts w:ascii="Arial" w:eastAsia="Calibri" w:hAnsi="Arial"/>
          <w:szCs w:val="22"/>
          <w:lang w:eastAsia="en-AU"/>
        </w:rPr>
      </w:pPr>
      <w:bookmarkStart w:id="398" w:name="_Toc519673387"/>
      <w:bookmarkStart w:id="399" w:name="_Toc519674073"/>
      <w:bookmarkStart w:id="400" w:name="_Toc519674919"/>
      <w:bookmarkStart w:id="401" w:name="_Toc519676072"/>
      <w:bookmarkStart w:id="402" w:name="_Toc519678766"/>
      <w:bookmarkStart w:id="403" w:name="_Toc519679706"/>
      <w:bookmarkStart w:id="404" w:name="_Toc519681040"/>
      <w:bookmarkStart w:id="405" w:name="_Toc519684694"/>
      <w:bookmarkStart w:id="406" w:name="_Toc519685078"/>
      <w:bookmarkStart w:id="407" w:name="_Toc519685024"/>
      <w:bookmarkStart w:id="408" w:name="_Toc519686664"/>
      <w:bookmarkStart w:id="409" w:name="_Toc519688830"/>
      <w:bookmarkStart w:id="410" w:name="_Toc519689157"/>
      <w:r>
        <w:rPr>
          <w:rFonts w:ascii="Arial" w:eastAsia="Calibri" w:hAnsi="Arial"/>
          <w:szCs w:val="22"/>
          <w:lang w:eastAsia="en-AU"/>
        </w:rPr>
        <w:t>6.2.2</w:t>
      </w:r>
      <w:r>
        <w:rPr>
          <w:rFonts w:ascii="Arial" w:eastAsia="Calibri" w:hAnsi="Arial"/>
          <w:szCs w:val="22"/>
          <w:lang w:eastAsia="en-AU"/>
        </w:rPr>
        <w:tab/>
      </w:r>
      <w:r w:rsidR="006B43FB" w:rsidRPr="003213BB">
        <w:rPr>
          <w:rFonts w:ascii="Arial" w:eastAsia="Calibri" w:hAnsi="Arial"/>
          <w:szCs w:val="22"/>
          <w:lang w:eastAsia="en-AU"/>
        </w:rPr>
        <w:t>Recommended changes to advertised Scheme</w:t>
      </w:r>
      <w:bookmarkEnd w:id="398"/>
      <w:bookmarkEnd w:id="399"/>
      <w:bookmarkEnd w:id="400"/>
      <w:bookmarkEnd w:id="401"/>
      <w:bookmarkEnd w:id="402"/>
      <w:bookmarkEnd w:id="403"/>
      <w:bookmarkEnd w:id="404"/>
      <w:bookmarkEnd w:id="405"/>
      <w:bookmarkEnd w:id="406"/>
      <w:bookmarkEnd w:id="407"/>
      <w:bookmarkEnd w:id="408"/>
      <w:bookmarkEnd w:id="409"/>
      <w:bookmarkEnd w:id="410"/>
    </w:p>
    <w:p w14:paraId="1EA0B3F9" w14:textId="77777777" w:rsidR="006B43FB" w:rsidRPr="006B43FB" w:rsidRDefault="006B43FB" w:rsidP="00F70BD4">
      <w:pPr>
        <w:jc w:val="both"/>
        <w:rPr>
          <w:rFonts w:ascii="Arial" w:eastAsia="Calibri" w:hAnsi="Arial"/>
          <w:szCs w:val="22"/>
          <w:lang w:eastAsia="en-AU"/>
        </w:rPr>
      </w:pPr>
    </w:p>
    <w:p w14:paraId="162507B7" w14:textId="0C35696B" w:rsidR="006B43FB" w:rsidRPr="00F95E00" w:rsidRDefault="006B43FB" w:rsidP="00446AAF">
      <w:pPr>
        <w:pStyle w:val="Numbersforrecommendedchanges"/>
        <w:numPr>
          <w:ilvl w:val="0"/>
          <w:numId w:val="36"/>
        </w:numPr>
        <w:ind w:left="567" w:hanging="567"/>
        <w:jc w:val="both"/>
      </w:pPr>
      <w:r w:rsidRPr="00F95E00">
        <w:t>Rezone Aberdare Road precinct to R10 with properties facing Aberdare Road to remain as R60.</w:t>
      </w:r>
    </w:p>
    <w:p w14:paraId="25A5AA0F" w14:textId="0DD47050" w:rsidR="006B43FB" w:rsidRDefault="006B43FB" w:rsidP="00446AAF">
      <w:pPr>
        <w:pStyle w:val="Numbersforrecommendedchanges"/>
        <w:numPr>
          <w:ilvl w:val="0"/>
          <w:numId w:val="36"/>
        </w:numPr>
        <w:ind w:left="567" w:hanging="567"/>
        <w:jc w:val="both"/>
      </w:pPr>
      <w:r w:rsidRPr="00F95E00">
        <w:t>Rezone areas surrounding the Waratah Avenue Centres to R10 or R12.5 except for:</w:t>
      </w:r>
    </w:p>
    <w:p w14:paraId="69558BBB" w14:textId="77777777" w:rsidR="00F95E00" w:rsidRPr="00F95E00" w:rsidRDefault="00F95E00" w:rsidP="00F70BD4">
      <w:pPr>
        <w:pStyle w:val="Numbersforrecommendedchanges"/>
        <w:ind w:left="567" w:hanging="567"/>
        <w:jc w:val="both"/>
      </w:pPr>
    </w:p>
    <w:p w14:paraId="5F79CC3A" w14:textId="77777777" w:rsidR="006B43FB" w:rsidRP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Waratah Ave (between Robert St and Alexander Rd);</w:t>
      </w:r>
    </w:p>
    <w:p w14:paraId="5E9CB18C" w14:textId="77777777" w:rsidR="006B43FB" w:rsidRPr="006B43FB" w:rsidRDefault="006B43FB" w:rsidP="00446AAF">
      <w:pPr>
        <w:numPr>
          <w:ilvl w:val="1"/>
          <w:numId w:val="33"/>
        </w:numPr>
        <w:ind w:left="1134" w:hanging="567"/>
        <w:jc w:val="both"/>
        <w:rPr>
          <w:rFonts w:ascii="Arial" w:eastAsia="Calibri" w:hAnsi="Arial"/>
          <w:bCs/>
          <w:szCs w:val="22"/>
          <w:lang w:eastAsia="en-AU"/>
        </w:rPr>
      </w:pPr>
      <w:proofErr w:type="spellStart"/>
      <w:r w:rsidRPr="006B43FB">
        <w:rPr>
          <w:rFonts w:ascii="Arial" w:eastAsia="Calibri" w:hAnsi="Arial"/>
          <w:bCs/>
          <w:szCs w:val="22"/>
          <w:lang w:eastAsia="en-AU"/>
        </w:rPr>
        <w:t>Genesta</w:t>
      </w:r>
      <w:proofErr w:type="spellEnd"/>
      <w:r w:rsidRPr="006B43FB">
        <w:rPr>
          <w:rFonts w:ascii="Arial" w:eastAsia="Calibri" w:hAnsi="Arial"/>
          <w:bCs/>
          <w:szCs w:val="22"/>
          <w:lang w:eastAsia="en-AU"/>
        </w:rPr>
        <w:t xml:space="preserve"> Crescent (between School Rd and </w:t>
      </w:r>
      <w:proofErr w:type="spellStart"/>
      <w:r w:rsidRPr="006B43FB">
        <w:rPr>
          <w:rFonts w:ascii="Arial" w:eastAsia="Calibri" w:hAnsi="Arial"/>
          <w:bCs/>
          <w:szCs w:val="22"/>
          <w:lang w:eastAsia="en-AU"/>
        </w:rPr>
        <w:t>Adelma</w:t>
      </w:r>
      <w:proofErr w:type="spellEnd"/>
      <w:r w:rsidRPr="006B43FB">
        <w:rPr>
          <w:rFonts w:ascii="Arial" w:eastAsia="Calibri" w:hAnsi="Arial"/>
          <w:bCs/>
          <w:szCs w:val="22"/>
          <w:lang w:eastAsia="en-AU"/>
        </w:rPr>
        <w:t xml:space="preserve"> Rd);</w:t>
      </w:r>
    </w:p>
    <w:p w14:paraId="3C5437F4" w14:textId="77777777" w:rsidR="006B43FB" w:rsidRP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 xml:space="preserve">Southern side of Philip Road (between Alexander Rd and </w:t>
      </w:r>
      <w:proofErr w:type="spellStart"/>
      <w:r w:rsidRPr="006B43FB">
        <w:rPr>
          <w:rFonts w:ascii="Arial" w:eastAsia="Calibri" w:hAnsi="Arial"/>
          <w:bCs/>
          <w:szCs w:val="22"/>
          <w:lang w:eastAsia="en-AU"/>
        </w:rPr>
        <w:t>Adelma</w:t>
      </w:r>
      <w:proofErr w:type="spellEnd"/>
      <w:r w:rsidRPr="006B43FB">
        <w:rPr>
          <w:rFonts w:ascii="Arial" w:eastAsia="Calibri" w:hAnsi="Arial"/>
          <w:bCs/>
          <w:szCs w:val="22"/>
          <w:lang w:eastAsia="en-AU"/>
        </w:rPr>
        <w:t>); and</w:t>
      </w:r>
    </w:p>
    <w:p w14:paraId="05F35B4B" w14:textId="11DE7F12" w:rsidR="006B43FB" w:rsidRDefault="006B43FB" w:rsidP="00446AAF">
      <w:pPr>
        <w:numPr>
          <w:ilvl w:val="1"/>
          <w:numId w:val="33"/>
        </w:numPr>
        <w:ind w:left="1134" w:hanging="567"/>
        <w:jc w:val="both"/>
        <w:rPr>
          <w:rFonts w:ascii="Arial" w:eastAsia="Calibri" w:hAnsi="Arial"/>
          <w:bCs/>
          <w:szCs w:val="22"/>
          <w:lang w:eastAsia="en-AU"/>
        </w:rPr>
      </w:pPr>
      <w:r w:rsidRPr="006B43FB">
        <w:rPr>
          <w:rFonts w:ascii="Arial" w:eastAsia="Calibri" w:hAnsi="Arial"/>
          <w:bCs/>
          <w:szCs w:val="22"/>
          <w:lang w:eastAsia="en-AU"/>
        </w:rPr>
        <w:t>Alexander Road between Philip Road and Leon Road.</w:t>
      </w:r>
    </w:p>
    <w:p w14:paraId="1FBD8BDD" w14:textId="77777777" w:rsidR="00F95E00" w:rsidRPr="006B43FB" w:rsidRDefault="00F95E00" w:rsidP="00F70BD4">
      <w:pPr>
        <w:ind w:left="1440"/>
        <w:jc w:val="both"/>
        <w:rPr>
          <w:rFonts w:ascii="Arial" w:eastAsia="Calibri" w:hAnsi="Arial"/>
          <w:bCs/>
          <w:szCs w:val="22"/>
          <w:lang w:eastAsia="en-AU"/>
        </w:rPr>
      </w:pPr>
    </w:p>
    <w:p w14:paraId="640202F1" w14:textId="4D33E87C" w:rsidR="006B43FB" w:rsidRPr="004E23A2" w:rsidRDefault="006B43FB" w:rsidP="00446AAF">
      <w:pPr>
        <w:pStyle w:val="Numbersforrecommendedchanges"/>
        <w:numPr>
          <w:ilvl w:val="0"/>
          <w:numId w:val="36"/>
        </w:numPr>
        <w:ind w:left="567" w:hanging="567"/>
        <w:jc w:val="both"/>
      </w:pPr>
      <w:r w:rsidRPr="004E23A2">
        <w:t xml:space="preserve">Rezone residential properties south of Edward Street to R10 and R12.5 except for </w:t>
      </w:r>
      <w:proofErr w:type="spellStart"/>
      <w:r w:rsidRPr="004E23A2">
        <w:t>Hillway</w:t>
      </w:r>
      <w:proofErr w:type="spellEnd"/>
      <w:r w:rsidRPr="004E23A2">
        <w:t xml:space="preserve">, The Avenue and Esplanade between </w:t>
      </w:r>
      <w:proofErr w:type="spellStart"/>
      <w:r w:rsidRPr="004E23A2">
        <w:t>Melvista</w:t>
      </w:r>
      <w:proofErr w:type="spellEnd"/>
      <w:r w:rsidRPr="004E23A2">
        <w:t xml:space="preserve"> and </w:t>
      </w:r>
      <w:proofErr w:type="spellStart"/>
      <w:r w:rsidRPr="004E23A2">
        <w:t>Bessell</w:t>
      </w:r>
      <w:proofErr w:type="spellEnd"/>
      <w:r w:rsidRPr="004E23A2">
        <w:t xml:space="preserve"> Ave and Broadway.</w:t>
      </w:r>
    </w:p>
    <w:p w14:paraId="3C37C852" w14:textId="77777777" w:rsidR="006B43FB" w:rsidRPr="00F70BD4" w:rsidRDefault="006B43FB" w:rsidP="00446AAF">
      <w:pPr>
        <w:pStyle w:val="Numbersforrecommendedchanges"/>
        <w:numPr>
          <w:ilvl w:val="0"/>
          <w:numId w:val="36"/>
        </w:numPr>
        <w:ind w:left="567" w:hanging="567"/>
        <w:jc w:val="both"/>
      </w:pPr>
      <w:r w:rsidRPr="00F70BD4">
        <w:t>Rezone all R160, R60 and R40 lots in the area of Hampden Rd, Hardy Rd, Williams Rd (including western side of Williams) and Gordon St to R25.</w:t>
      </w:r>
    </w:p>
    <w:p w14:paraId="430CB36D" w14:textId="77777777" w:rsidR="006B43FB" w:rsidRPr="00F70BD4" w:rsidRDefault="006B43FB" w:rsidP="00446AAF">
      <w:pPr>
        <w:pStyle w:val="Numbersforrecommendedchanges"/>
        <w:numPr>
          <w:ilvl w:val="0"/>
          <w:numId w:val="36"/>
        </w:numPr>
        <w:ind w:left="567" w:hanging="567"/>
        <w:jc w:val="both"/>
      </w:pPr>
      <w:r w:rsidRPr="00F70BD4">
        <w:t>Rezone eastern side of Leura Street to Mixed Use R-AC0.</w:t>
      </w:r>
    </w:p>
    <w:p w14:paraId="594C3AEE"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Monash Ave to be Mixed Use R-AC0.</w:t>
      </w:r>
    </w:p>
    <w:p w14:paraId="5C7DB099"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Review land use permissibility of the Mixed Use zone.</w:t>
      </w:r>
    </w:p>
    <w:p w14:paraId="5CECCC40"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lots bound by Dalkeith Rd, Carrington St, Broome St and rear of Bedford to R10.</w:t>
      </w:r>
    </w:p>
    <w:p w14:paraId="036497F5"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Use the streets as the boundaries for changes in density, thus rezone R40 lots that extend ‘over the road’ back to appropriate density codes.</w:t>
      </w:r>
    </w:p>
    <w:p w14:paraId="45264A46"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lastRenderedPageBreak/>
        <w:t>Rezone last 2-3 lots on street block ends to R40 as the second transition.</w:t>
      </w:r>
    </w:p>
    <w:p w14:paraId="68FC4914"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 xml:space="preserve">Rezone No. 1 – 6 </w:t>
      </w:r>
      <w:proofErr w:type="spellStart"/>
      <w:r w:rsidRPr="006B43FB">
        <w:rPr>
          <w:rFonts w:eastAsia="Calibri"/>
          <w:bCs w:val="0"/>
          <w:szCs w:val="22"/>
        </w:rPr>
        <w:t>Doonan</w:t>
      </w:r>
      <w:proofErr w:type="spellEnd"/>
      <w:r w:rsidRPr="006B43FB">
        <w:rPr>
          <w:rFonts w:eastAsia="Calibri"/>
          <w:bCs w:val="0"/>
          <w:szCs w:val="22"/>
        </w:rPr>
        <w:t xml:space="preserve"> Road to R160.</w:t>
      </w:r>
    </w:p>
    <w:p w14:paraId="318C6274"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Rezone street block ends of lots at corners of Jenkins and Waroonga / Bulima / Taylor from R160 to R60.</w:t>
      </w:r>
    </w:p>
    <w:p w14:paraId="71A9BBFA"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Introduce minimum lot size requirements to ensure amalgamation of sites prior to redevelopment.</w:t>
      </w:r>
    </w:p>
    <w:p w14:paraId="179D5CBC" w14:textId="77777777" w:rsidR="006B43FB" w:rsidRPr="006B43FB" w:rsidRDefault="006B43FB" w:rsidP="006B43FB">
      <w:pPr>
        <w:jc w:val="both"/>
        <w:rPr>
          <w:rFonts w:ascii="Arial" w:eastAsia="Calibri" w:hAnsi="Arial"/>
          <w:szCs w:val="22"/>
          <w:lang w:eastAsia="en-AU"/>
        </w:rPr>
      </w:pPr>
    </w:p>
    <w:p w14:paraId="0AFB55F7" w14:textId="7419B01E" w:rsidR="006B43FB" w:rsidRPr="00F70BD4" w:rsidRDefault="00F70BD4" w:rsidP="00F70BD4">
      <w:pPr>
        <w:tabs>
          <w:tab w:val="left" w:pos="1134"/>
        </w:tabs>
        <w:jc w:val="both"/>
        <w:rPr>
          <w:rFonts w:ascii="Arial" w:eastAsia="Calibri" w:hAnsi="Arial"/>
          <w:szCs w:val="22"/>
          <w:lang w:eastAsia="en-AU"/>
        </w:rPr>
      </w:pPr>
      <w:bookmarkStart w:id="411" w:name="_Toc519631067"/>
      <w:bookmarkStart w:id="412" w:name="_Toc519633358"/>
      <w:bookmarkStart w:id="413" w:name="_Toc519632700"/>
      <w:bookmarkStart w:id="414" w:name="_Toc519671515"/>
      <w:bookmarkStart w:id="415" w:name="_Toc519672946"/>
      <w:bookmarkStart w:id="416" w:name="_Toc519673388"/>
      <w:bookmarkStart w:id="417" w:name="_Toc519674074"/>
      <w:bookmarkStart w:id="418" w:name="_Toc519674920"/>
      <w:bookmarkStart w:id="419" w:name="_Toc519676073"/>
      <w:bookmarkStart w:id="420" w:name="_Toc519678767"/>
      <w:bookmarkStart w:id="421" w:name="_Toc519679707"/>
      <w:bookmarkStart w:id="422" w:name="_Toc519681041"/>
      <w:bookmarkStart w:id="423" w:name="_Toc519684695"/>
      <w:bookmarkStart w:id="424" w:name="_Toc519685079"/>
      <w:bookmarkStart w:id="425" w:name="_Toc519685025"/>
      <w:bookmarkStart w:id="426" w:name="_Toc519686665"/>
      <w:bookmarkStart w:id="427" w:name="_Toc519688831"/>
      <w:bookmarkStart w:id="428" w:name="_Toc519689158"/>
      <w:r>
        <w:rPr>
          <w:rFonts w:ascii="Arial" w:eastAsia="Calibri" w:hAnsi="Arial"/>
          <w:szCs w:val="22"/>
          <w:lang w:eastAsia="en-AU"/>
        </w:rPr>
        <w:t>6.2.3</w:t>
      </w:r>
      <w:r>
        <w:rPr>
          <w:rFonts w:ascii="Arial" w:eastAsia="Calibri" w:hAnsi="Arial"/>
          <w:szCs w:val="22"/>
          <w:lang w:eastAsia="en-AU"/>
        </w:rPr>
        <w:tab/>
      </w:r>
      <w:r w:rsidR="006B43FB" w:rsidRPr="00F70BD4">
        <w:rPr>
          <w:rFonts w:ascii="Arial" w:eastAsia="Calibri" w:hAnsi="Arial"/>
          <w:szCs w:val="22"/>
          <w:lang w:eastAsia="en-AU"/>
        </w:rPr>
        <w:t>Reference in Schedule of Modifications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71DAB03" w14:textId="77777777" w:rsidR="006B43FB" w:rsidRPr="006B43FB" w:rsidRDefault="006B43FB" w:rsidP="006B43FB">
      <w:pPr>
        <w:jc w:val="both"/>
        <w:rPr>
          <w:rFonts w:ascii="Arial" w:eastAsia="Calibri" w:hAnsi="Arial"/>
          <w:szCs w:val="22"/>
          <w:lang w:eastAsia="en-AU"/>
        </w:rPr>
      </w:pPr>
    </w:p>
    <w:p w14:paraId="78367A7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110</w:t>
      </w:r>
    </w:p>
    <w:p w14:paraId="5D05020B"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111 – 125</w:t>
      </w:r>
    </w:p>
    <w:p w14:paraId="242C3F8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102 – 109</w:t>
      </w:r>
    </w:p>
    <w:p w14:paraId="508E0E9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90 – 94</w:t>
      </w:r>
    </w:p>
    <w:p w14:paraId="74D26396"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32</w:t>
      </w:r>
    </w:p>
    <w:p w14:paraId="46435C31"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33</w:t>
      </w:r>
    </w:p>
    <w:p w14:paraId="2134907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20</w:t>
      </w:r>
    </w:p>
    <w:p w14:paraId="7896850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89</w:t>
      </w:r>
    </w:p>
    <w:p w14:paraId="417999E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88, 92, 95 – 101</w:t>
      </w:r>
    </w:p>
    <w:p w14:paraId="71114C3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Map 34 – 55 &amp; 64 – 70 </w:t>
      </w:r>
    </w:p>
    <w:p w14:paraId="3FA4CC8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Map 62 &amp; 63 </w:t>
      </w:r>
    </w:p>
    <w:p w14:paraId="3046C031"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Map 56 – 61</w:t>
      </w:r>
    </w:p>
    <w:p w14:paraId="2547E24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30</w:t>
      </w:r>
    </w:p>
    <w:p w14:paraId="000830B5" w14:textId="77777777" w:rsidR="00F70BD4" w:rsidRDefault="00F70BD4" w:rsidP="00F70BD4">
      <w:pPr>
        <w:jc w:val="both"/>
        <w:rPr>
          <w:rFonts w:ascii="Arial" w:eastAsia="Calibri" w:hAnsi="Arial"/>
          <w:b/>
          <w:szCs w:val="22"/>
          <w:lang w:eastAsia="en-AU"/>
        </w:rPr>
      </w:pPr>
      <w:bookmarkStart w:id="429" w:name="_Toc519631068"/>
      <w:bookmarkStart w:id="430" w:name="_Toc519633359"/>
      <w:bookmarkStart w:id="431" w:name="_Toc519632701"/>
      <w:bookmarkStart w:id="432" w:name="_Toc519671516"/>
      <w:bookmarkStart w:id="433" w:name="_Toc519672947"/>
      <w:bookmarkStart w:id="434" w:name="_Toc519673389"/>
      <w:bookmarkStart w:id="435" w:name="_Toc519674075"/>
      <w:bookmarkStart w:id="436" w:name="_Toc519674921"/>
      <w:bookmarkStart w:id="437" w:name="_Toc519676074"/>
      <w:bookmarkStart w:id="438" w:name="_Toc519678768"/>
      <w:bookmarkStart w:id="439" w:name="_Toc519679708"/>
      <w:bookmarkStart w:id="440" w:name="_Toc519681042"/>
      <w:bookmarkStart w:id="441" w:name="_Toc519684696"/>
      <w:bookmarkStart w:id="442" w:name="_Toc519685080"/>
      <w:bookmarkStart w:id="443" w:name="_Toc519685026"/>
      <w:bookmarkStart w:id="444" w:name="_Toc519686666"/>
      <w:bookmarkStart w:id="445" w:name="_Toc519688832"/>
      <w:bookmarkStart w:id="446" w:name="_Toc519689159"/>
    </w:p>
    <w:p w14:paraId="7B6CDA3C" w14:textId="4F0C96B9" w:rsidR="006B43FB" w:rsidRPr="006B43FB" w:rsidRDefault="00F70BD4" w:rsidP="00233C99">
      <w:pPr>
        <w:tabs>
          <w:tab w:val="left" w:pos="567"/>
        </w:tabs>
        <w:jc w:val="both"/>
        <w:rPr>
          <w:rFonts w:ascii="Arial" w:eastAsia="Calibri" w:hAnsi="Arial"/>
          <w:b/>
          <w:szCs w:val="22"/>
          <w:lang w:eastAsia="en-AU"/>
        </w:rPr>
      </w:pPr>
      <w:r>
        <w:rPr>
          <w:rFonts w:ascii="Arial" w:eastAsia="Calibri" w:hAnsi="Arial"/>
          <w:b/>
          <w:szCs w:val="22"/>
          <w:lang w:eastAsia="en-AU"/>
        </w:rPr>
        <w:t>6.3</w:t>
      </w:r>
      <w:r>
        <w:rPr>
          <w:rFonts w:ascii="Arial" w:eastAsia="Calibri" w:hAnsi="Arial"/>
          <w:b/>
          <w:szCs w:val="22"/>
          <w:lang w:eastAsia="en-AU"/>
        </w:rPr>
        <w:tab/>
      </w:r>
      <w:r w:rsidR="006B43FB" w:rsidRPr="006B43FB">
        <w:rPr>
          <w:rFonts w:ascii="Arial" w:eastAsia="Calibri" w:hAnsi="Arial"/>
          <w:b/>
          <w:szCs w:val="22"/>
          <w:lang w:eastAsia="en-AU"/>
        </w:rPr>
        <w:t>Key Issue: Character, amenity and built form (including heritage)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19FD1AF2" w14:textId="77777777" w:rsidR="006B43FB" w:rsidRPr="006B43FB" w:rsidRDefault="006B43FB" w:rsidP="006B43FB">
      <w:pPr>
        <w:jc w:val="both"/>
        <w:rPr>
          <w:rFonts w:ascii="Arial" w:eastAsia="Calibri" w:hAnsi="Arial"/>
          <w:szCs w:val="22"/>
          <w:lang w:eastAsia="en-AU"/>
        </w:rPr>
      </w:pPr>
    </w:p>
    <w:tbl>
      <w:tblPr>
        <w:tblStyle w:val="TableGrid"/>
        <w:tblW w:w="4937" w:type="pct"/>
        <w:tblInd w:w="108" w:type="dxa"/>
        <w:tblLook w:val="04A0" w:firstRow="1" w:lastRow="0" w:firstColumn="1" w:lastColumn="0" w:noHBand="0" w:noVBand="1"/>
      </w:tblPr>
      <w:tblGrid>
        <w:gridCol w:w="3766"/>
        <w:gridCol w:w="4656"/>
      </w:tblGrid>
      <w:tr w:rsidR="006B43FB" w:rsidRPr="006B43FB" w14:paraId="7367F667" w14:textId="77777777" w:rsidTr="00F70BD4">
        <w:tc>
          <w:tcPr>
            <w:tcW w:w="2236" w:type="pct"/>
            <w:shd w:val="clear" w:color="auto" w:fill="D9D9D9"/>
          </w:tcPr>
          <w:p w14:paraId="1DFF862A" w14:textId="77777777" w:rsidR="006B43FB" w:rsidRPr="006B43FB" w:rsidRDefault="006B43FB" w:rsidP="006B43FB">
            <w:pPr>
              <w:jc w:val="both"/>
              <w:rPr>
                <w:rFonts w:ascii="Arial" w:hAnsi="Arial"/>
                <w:b/>
                <w:lang w:eastAsia="en-AU"/>
              </w:rPr>
            </w:pPr>
            <w:r w:rsidRPr="006B43FB">
              <w:rPr>
                <w:rFonts w:ascii="Arial" w:hAnsi="Arial"/>
                <w:b/>
                <w:lang w:eastAsia="en-AU"/>
              </w:rPr>
              <w:t>Points raised</w:t>
            </w:r>
          </w:p>
        </w:tc>
        <w:tc>
          <w:tcPr>
            <w:tcW w:w="2764" w:type="pct"/>
            <w:shd w:val="clear" w:color="auto" w:fill="D9D9D9"/>
          </w:tcPr>
          <w:p w14:paraId="6ECAC156" w14:textId="77777777" w:rsidR="006B43FB" w:rsidRPr="006B43FB" w:rsidRDefault="006B43FB" w:rsidP="006B43FB">
            <w:pPr>
              <w:jc w:val="both"/>
              <w:rPr>
                <w:rFonts w:ascii="Arial" w:hAnsi="Arial"/>
                <w:b/>
                <w:lang w:eastAsia="en-AU"/>
              </w:rPr>
            </w:pPr>
            <w:r w:rsidRPr="006B43FB">
              <w:rPr>
                <w:rFonts w:ascii="Arial" w:hAnsi="Arial"/>
                <w:b/>
                <w:lang w:eastAsia="en-AU"/>
              </w:rPr>
              <w:t>Administration Comment</w:t>
            </w:r>
          </w:p>
        </w:tc>
      </w:tr>
      <w:tr w:rsidR="006B43FB" w:rsidRPr="006B43FB" w14:paraId="1C007A58" w14:textId="77777777" w:rsidTr="00F70BD4">
        <w:tc>
          <w:tcPr>
            <w:tcW w:w="2236" w:type="pct"/>
          </w:tcPr>
          <w:p w14:paraId="7664B87D"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Scale of density proposed R60, R80 R160</w:t>
            </w:r>
          </w:p>
          <w:p w14:paraId="110682FB"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 xml:space="preserve">Impact of redevelopment (over-looking, over-shadowing, building bulk, height, setbacks, impact on streetscape). </w:t>
            </w:r>
          </w:p>
          <w:p w14:paraId="41DB9C7E"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 xml:space="preserve">Loss of heritage/character housing (lack of heritage protection in the Scheme). </w:t>
            </w:r>
          </w:p>
          <w:p w14:paraId="210F684A"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Ad-hoc redevelopment – lack of coordination.</w:t>
            </w:r>
          </w:p>
          <w:p w14:paraId="6720A28A" w14:textId="77777777" w:rsidR="006B43FB" w:rsidRPr="006B43FB" w:rsidRDefault="006B43FB" w:rsidP="00446AAF">
            <w:pPr>
              <w:numPr>
                <w:ilvl w:val="0"/>
                <w:numId w:val="34"/>
              </w:numPr>
              <w:ind w:left="317" w:hanging="317"/>
              <w:jc w:val="both"/>
              <w:rPr>
                <w:rFonts w:ascii="Arial" w:hAnsi="Arial"/>
                <w:lang w:eastAsia="en-AU"/>
              </w:rPr>
            </w:pPr>
            <w:r w:rsidRPr="006B43FB">
              <w:rPr>
                <w:rFonts w:ascii="Arial" w:hAnsi="Arial"/>
                <w:lang w:eastAsia="en-AU"/>
              </w:rPr>
              <w:t>Stirling Highway heights – should be limited to 17.5m</w:t>
            </w:r>
          </w:p>
          <w:p w14:paraId="6A088928" w14:textId="77777777" w:rsidR="006B43FB" w:rsidRPr="006B43FB" w:rsidRDefault="006B43FB" w:rsidP="00F70BD4">
            <w:pPr>
              <w:jc w:val="both"/>
              <w:rPr>
                <w:rFonts w:ascii="Arial" w:hAnsi="Arial"/>
                <w:lang w:eastAsia="en-AU"/>
              </w:rPr>
            </w:pPr>
          </w:p>
        </w:tc>
        <w:tc>
          <w:tcPr>
            <w:tcW w:w="2764" w:type="pct"/>
          </w:tcPr>
          <w:p w14:paraId="6482BB7D"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The transition between different densities has been carefully considered having regard to the local context e.g. topography, street block length etc.</w:t>
            </w:r>
          </w:p>
          <w:p w14:paraId="065FA333"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Impacts associated with new developments and the interface between higher and lower densities will be controlled through provisions contained within LPS3, the R-Codes, and future Local Development Plan provisions.</w:t>
            </w:r>
          </w:p>
          <w:p w14:paraId="1E048783"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The City’s Heritage List and Municipal Inventory will be unaffected by LPS3. Additional heritage provisions in the Scheme are not proposed.</w:t>
            </w:r>
          </w:p>
          <w:p w14:paraId="2ECF77F8"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Coordinated development will be required to protect the character and amenity of areas proposed for increased density.</w:t>
            </w:r>
          </w:p>
          <w:p w14:paraId="683A3497" w14:textId="77777777" w:rsidR="006B43FB" w:rsidRPr="006B43FB" w:rsidRDefault="006B43FB" w:rsidP="00446AAF">
            <w:pPr>
              <w:numPr>
                <w:ilvl w:val="0"/>
                <w:numId w:val="35"/>
              </w:numPr>
              <w:ind w:left="381" w:hanging="381"/>
              <w:jc w:val="both"/>
              <w:rPr>
                <w:rFonts w:ascii="Arial" w:hAnsi="Arial"/>
                <w:lang w:eastAsia="en-AU"/>
              </w:rPr>
            </w:pPr>
            <w:r w:rsidRPr="006B43FB">
              <w:rPr>
                <w:rFonts w:ascii="Arial" w:hAnsi="Arial"/>
                <w:lang w:eastAsia="en-AU"/>
              </w:rPr>
              <w:t>LPS3 contemplates a default height limit of between 11m to 14.5m for properties along Stirling Highway, with potential to increase the height to 28.5m to 35.5m subject to satisfying planning criteria set out in future local development plans and the local planning policy framework.</w:t>
            </w:r>
          </w:p>
        </w:tc>
      </w:tr>
    </w:tbl>
    <w:p w14:paraId="2C54F24A" w14:textId="2A928E87" w:rsidR="006B43FB" w:rsidRPr="00F70BD4" w:rsidRDefault="00F70BD4" w:rsidP="00233C99">
      <w:pPr>
        <w:tabs>
          <w:tab w:val="left" w:pos="1134"/>
        </w:tabs>
        <w:jc w:val="both"/>
        <w:rPr>
          <w:rFonts w:ascii="Arial" w:eastAsia="Calibri" w:hAnsi="Arial"/>
          <w:szCs w:val="22"/>
          <w:lang w:eastAsia="en-AU"/>
        </w:rPr>
      </w:pPr>
      <w:bookmarkStart w:id="447" w:name="_Toc519631069"/>
      <w:bookmarkStart w:id="448" w:name="_Toc519633360"/>
      <w:bookmarkStart w:id="449" w:name="_Toc519632702"/>
      <w:bookmarkStart w:id="450" w:name="_Toc519671517"/>
      <w:bookmarkStart w:id="451" w:name="_Toc519672948"/>
      <w:bookmarkStart w:id="452" w:name="_Toc519673390"/>
      <w:bookmarkStart w:id="453" w:name="_Toc519674076"/>
      <w:bookmarkStart w:id="454" w:name="_Toc519674922"/>
      <w:bookmarkStart w:id="455" w:name="_Toc519676075"/>
      <w:bookmarkStart w:id="456" w:name="_Toc519678769"/>
      <w:bookmarkStart w:id="457" w:name="_Toc519679709"/>
      <w:bookmarkStart w:id="458" w:name="_Toc519681043"/>
      <w:bookmarkStart w:id="459" w:name="_Toc519684697"/>
      <w:bookmarkStart w:id="460" w:name="_Toc519685081"/>
      <w:bookmarkStart w:id="461" w:name="_Toc519685027"/>
      <w:bookmarkStart w:id="462" w:name="_Toc519686667"/>
      <w:bookmarkStart w:id="463" w:name="_Toc519688833"/>
      <w:bookmarkStart w:id="464" w:name="_Toc519689160"/>
      <w:r>
        <w:rPr>
          <w:rFonts w:ascii="Arial" w:eastAsia="Calibri" w:hAnsi="Arial"/>
          <w:szCs w:val="22"/>
          <w:lang w:eastAsia="en-AU"/>
        </w:rPr>
        <w:lastRenderedPageBreak/>
        <w:t>6.3.1</w:t>
      </w:r>
      <w:r>
        <w:rPr>
          <w:rFonts w:ascii="Arial" w:eastAsia="Calibri" w:hAnsi="Arial"/>
          <w:szCs w:val="22"/>
          <w:lang w:eastAsia="en-AU"/>
        </w:rPr>
        <w:tab/>
      </w:r>
      <w:r w:rsidR="006B43FB" w:rsidRPr="00F70BD4">
        <w:rPr>
          <w:rFonts w:ascii="Arial" w:eastAsia="Calibri" w:hAnsi="Arial"/>
          <w:szCs w:val="22"/>
          <w:lang w:eastAsia="en-AU"/>
        </w:rPr>
        <w:t>Discussion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51DFBFE6" w14:textId="77777777" w:rsidR="006B43FB" w:rsidRPr="006B43FB" w:rsidRDefault="006B43FB" w:rsidP="006B43FB">
      <w:pPr>
        <w:jc w:val="both"/>
        <w:rPr>
          <w:rFonts w:ascii="Arial" w:eastAsia="Calibri" w:hAnsi="Arial"/>
          <w:szCs w:val="22"/>
          <w:lang w:eastAsia="en-AU"/>
        </w:rPr>
      </w:pPr>
    </w:p>
    <w:p w14:paraId="0FD1AB2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The majority of submissions raised issues of character, amenity and built form with regards to the increase in density in residential areas in the City. </w:t>
      </w:r>
    </w:p>
    <w:p w14:paraId="79A0C844" w14:textId="77777777" w:rsidR="006B43FB" w:rsidRPr="006B43FB" w:rsidRDefault="006B43FB" w:rsidP="006B43FB">
      <w:pPr>
        <w:jc w:val="both"/>
        <w:rPr>
          <w:rFonts w:ascii="Arial" w:eastAsia="Calibri" w:hAnsi="Arial"/>
          <w:szCs w:val="22"/>
          <w:lang w:eastAsia="en-AU"/>
        </w:rPr>
      </w:pPr>
    </w:p>
    <w:p w14:paraId="282FE0A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Local Planning Strategy sets out that the City should retain and enhance the character and streetscape of the City’s existing residential areas whilst promoting best practice urban design principles in targeted infill areas. Maintaining and enhancing high quality streetscapes will be of the utmost importance to decision making, and developments will need to respond to the unique character of each precinct.</w:t>
      </w:r>
    </w:p>
    <w:p w14:paraId="4FC920C8" w14:textId="77777777" w:rsidR="006B43FB" w:rsidRPr="006B43FB" w:rsidRDefault="006B43FB" w:rsidP="006B43FB">
      <w:pPr>
        <w:jc w:val="both"/>
        <w:rPr>
          <w:rFonts w:ascii="Arial" w:eastAsia="Calibri" w:hAnsi="Arial"/>
          <w:szCs w:val="22"/>
          <w:lang w:eastAsia="en-AU"/>
        </w:rPr>
      </w:pPr>
    </w:p>
    <w:p w14:paraId="71FB7D8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A significant contributor to the City of Nedlands character and streetscape amenity is the consistent application of a 9m primary street setback to buildings. It is therefore consistent with addressing issues raised and addressing the Strategy that the Scheme continues to apply a 9m primary street setback to residential buildings in the established low density suburban environment. Clause 26 (1), (2) &amp; (3) currently do not fulfil this requirement. Although C2.1 is varied to modify the proposed setback to 9m, the remaining deemed-to-comply provisions in relation to front setbacks of buildings (including averaging and minor intrusions etc.) would still apply. It is therefore necessary to reword these clauses to give effect to the correct interpretation of how the 9m setback should be applied. For existing low-density areas where the 9m setback currently applies under Town Planning Scheme 2, the 9m primary street setback should continue to have effect and also have effect to garages and carports. Further to this, it will be necessary to develop local planning policy to guide discretion in this area to guide future decision making.</w:t>
      </w:r>
    </w:p>
    <w:p w14:paraId="580AD0CC"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It is clear from recent infill developments throughout the metropolitan area that the requirements of the R-codes alone are incapable of delivering quality infill in established suburbs. Development of grouped dwellings in R40 &amp; R60 areas on traditional sized lots has caused entire sites to be cleared of vegetation and the resulting development has included high levels of site coverage, multiple-crossovers, paving to accommodate vehicular turning areas, garages dominating the streetscape and little landscaping provided. These issues have generally resulted from the subdivision of original lots into small fragmented sites in a battle-axe configuration.  </w:t>
      </w:r>
    </w:p>
    <w:p w14:paraId="31F90398" w14:textId="77777777" w:rsidR="006B43FB" w:rsidRPr="006B43FB" w:rsidRDefault="006B43FB" w:rsidP="006B43FB">
      <w:pPr>
        <w:jc w:val="both"/>
        <w:rPr>
          <w:rFonts w:ascii="Arial" w:eastAsia="Calibri" w:hAnsi="Arial"/>
          <w:szCs w:val="22"/>
          <w:lang w:eastAsia="en-AU"/>
        </w:rPr>
      </w:pPr>
    </w:p>
    <w:p w14:paraId="390B9DC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In the established low-density suburbs driveways/crossovers are adequately distributed throughout the street due to the large frontages of the lots. In addition, the built and hard-stand areas they comprise make up a comparatively small percentage of the area, which allows for green-space and mature vegetation to endure within the lot and verge (street-trees). </w:t>
      </w:r>
    </w:p>
    <w:p w14:paraId="0DAFF685" w14:textId="77777777" w:rsidR="006B43FB" w:rsidRPr="006B43FB" w:rsidRDefault="006B43FB" w:rsidP="006B43FB">
      <w:pPr>
        <w:jc w:val="both"/>
        <w:rPr>
          <w:rFonts w:ascii="Arial" w:eastAsia="Calibri" w:hAnsi="Arial"/>
          <w:szCs w:val="22"/>
          <w:lang w:eastAsia="en-AU"/>
        </w:rPr>
      </w:pPr>
    </w:p>
    <w:p w14:paraId="3290F40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Without adequate controls, subdivision of lots into smaller sites will result in the proliferation of driveways at the expense of the green-space areas and mature vegetation.</w:t>
      </w:r>
    </w:p>
    <w:p w14:paraId="7DEE94B8" w14:textId="77777777" w:rsidR="006B43FB" w:rsidRPr="006B43FB" w:rsidRDefault="006B43FB" w:rsidP="006B43FB">
      <w:pPr>
        <w:jc w:val="both"/>
        <w:rPr>
          <w:rFonts w:ascii="Arial" w:eastAsia="Calibri" w:hAnsi="Arial"/>
          <w:szCs w:val="22"/>
          <w:lang w:eastAsia="en-AU"/>
        </w:rPr>
      </w:pPr>
    </w:p>
    <w:p w14:paraId="44CC516D"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Within the Nedlands context, the open, green leafy nature of our suburban environment are the characteristics that the Strategy seeks to maintain, retain and enhance. To facilitate development which positively contributes to the </w:t>
      </w:r>
      <w:r w:rsidRPr="006B43FB">
        <w:rPr>
          <w:rFonts w:ascii="Arial" w:eastAsia="Calibri" w:hAnsi="Arial"/>
          <w:szCs w:val="22"/>
          <w:lang w:eastAsia="en-AU"/>
        </w:rPr>
        <w:lastRenderedPageBreak/>
        <w:t>streetscape, amenity and character of the area, a combination of Scheme and Policy provisions will be implemented.</w:t>
      </w:r>
    </w:p>
    <w:p w14:paraId="6D5CA2BA" w14:textId="77777777" w:rsidR="006B43FB" w:rsidRPr="006B43FB" w:rsidRDefault="006B43FB" w:rsidP="006B43FB">
      <w:pPr>
        <w:jc w:val="both"/>
        <w:rPr>
          <w:rFonts w:ascii="Arial" w:eastAsia="Calibri" w:hAnsi="Arial"/>
          <w:szCs w:val="22"/>
          <w:lang w:eastAsia="en-AU"/>
        </w:rPr>
      </w:pPr>
    </w:p>
    <w:p w14:paraId="15DBBB8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A key driver to facilitating good development outcomes is the need to consolidate land holdings, require coordinated development on larger sites and limit the number of vehicular access points. Larger, consolidated lots allow for the impacts of infill development to be more effectively managed by reducing the number of crossovers, centralising the building envelope to enable greater tree retention and increasing setbacks which in turn reduces overshadowing, overlooking and building bulk.</w:t>
      </w:r>
    </w:p>
    <w:p w14:paraId="29B4CFC7" w14:textId="77777777" w:rsidR="006B43FB" w:rsidRPr="006B43FB" w:rsidRDefault="006B43FB" w:rsidP="006B43FB">
      <w:pPr>
        <w:jc w:val="both"/>
        <w:rPr>
          <w:rFonts w:ascii="Arial" w:eastAsia="Calibri" w:hAnsi="Arial"/>
          <w:szCs w:val="22"/>
          <w:lang w:eastAsia="en-AU"/>
        </w:rPr>
      </w:pPr>
    </w:p>
    <w:p w14:paraId="1893DA90"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Scheme will need provisions that will operate above the R-Codes to ensure that subdivision of sites is not put ahead of achieving good built outcomes. These provisions will also need to be followed should development proceed prior to the subdivision of land, so similar clauses will be required for both scenarios.</w:t>
      </w:r>
    </w:p>
    <w:p w14:paraId="7B3494E9" w14:textId="77777777" w:rsidR="006B43FB" w:rsidRPr="006B43FB" w:rsidRDefault="006B43FB" w:rsidP="006B43FB">
      <w:pPr>
        <w:jc w:val="both"/>
        <w:rPr>
          <w:rFonts w:ascii="Arial" w:eastAsia="Calibri" w:hAnsi="Arial"/>
          <w:szCs w:val="22"/>
          <w:lang w:eastAsia="en-AU"/>
        </w:rPr>
      </w:pPr>
    </w:p>
    <w:p w14:paraId="2B419D3E"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A number of Local Governments have introduced split code provisions to require consolidated access or achieve other built form requirements before a higher density code can be applied. </w:t>
      </w:r>
    </w:p>
    <w:p w14:paraId="0F3A0AE6" w14:textId="77777777" w:rsidR="006B43FB" w:rsidRPr="006B43FB" w:rsidRDefault="006B43FB" w:rsidP="006B43FB">
      <w:pPr>
        <w:jc w:val="both"/>
        <w:rPr>
          <w:rFonts w:ascii="Arial" w:eastAsia="Calibri" w:hAnsi="Arial"/>
          <w:szCs w:val="22"/>
          <w:lang w:eastAsia="en-AU"/>
        </w:rPr>
      </w:pPr>
    </w:p>
    <w:p w14:paraId="40C0D5F2"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This approach appears to be having the desired effect and fits the Nedlands context where existing low density codes can be supplemented by a higher split code. It will enable existing lots to continue to be enjoyed as large single lots with individual dwellings and will safeguard against poor urban design outcomes and negative impacts on streetscapes and the public realm that results from fragmented infill redevelopment.</w:t>
      </w:r>
    </w:p>
    <w:p w14:paraId="40DC8E30" w14:textId="77777777" w:rsidR="006B43FB" w:rsidRPr="006B43FB" w:rsidRDefault="006B43FB" w:rsidP="006B43FB">
      <w:pPr>
        <w:jc w:val="both"/>
        <w:rPr>
          <w:rFonts w:ascii="Arial" w:eastAsia="Calibri" w:hAnsi="Arial"/>
          <w:szCs w:val="22"/>
          <w:lang w:eastAsia="en-AU"/>
        </w:rPr>
      </w:pPr>
    </w:p>
    <w:p w14:paraId="6847A924"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The proposed split code provisions have been applied to the R60 and R40 densities which comprise the largest areas affecting established single residential dwellings across the City. Where vehicle access is not facilitated from a right-of-way, a minimum lot size of 1800m</w:t>
      </w:r>
      <w:r w:rsidRPr="006B43FB">
        <w:rPr>
          <w:rFonts w:ascii="Arial" w:eastAsia="Calibri" w:hAnsi="Arial"/>
          <w:szCs w:val="22"/>
          <w:vertAlign w:val="superscript"/>
          <w:lang w:eastAsia="en-AU"/>
        </w:rPr>
        <w:t>2</w:t>
      </w:r>
      <w:r w:rsidRPr="006B43FB">
        <w:rPr>
          <w:rFonts w:ascii="Arial" w:eastAsia="Calibri" w:hAnsi="Arial"/>
          <w:szCs w:val="22"/>
          <w:lang w:eastAsia="en-AU"/>
        </w:rPr>
        <w:t xml:space="preserve"> and consolidated access arrangements are required to achieve the higher density. A minimum lot size of 1800m</w:t>
      </w:r>
      <w:r w:rsidRPr="006B43FB">
        <w:rPr>
          <w:rFonts w:ascii="Arial" w:eastAsia="Calibri" w:hAnsi="Arial"/>
          <w:szCs w:val="22"/>
          <w:vertAlign w:val="superscript"/>
          <w:lang w:eastAsia="en-AU"/>
        </w:rPr>
        <w:t>2</w:t>
      </w:r>
      <w:r w:rsidRPr="006B43FB">
        <w:rPr>
          <w:rFonts w:ascii="Arial" w:eastAsia="Calibri" w:hAnsi="Arial"/>
          <w:szCs w:val="22"/>
          <w:lang w:eastAsia="en-AU"/>
        </w:rPr>
        <w:t xml:space="preserve"> requires the amalgamation of two lots in the R10 or R12.5 density and three lots in the R15 density. A large number of objections have been received from R10, R12.5 &amp; R15 coded streets with concern for amenity, streetscape and ad-hoc development issues. The amalgamation of lots provides for coordinated development outcomes and limits the opportunities for ad-hoc development in response to these submissions. </w:t>
      </w:r>
    </w:p>
    <w:p w14:paraId="2030C4E3" w14:textId="77777777" w:rsidR="006B43FB" w:rsidRPr="006B43FB" w:rsidRDefault="006B43FB" w:rsidP="006B43FB">
      <w:pPr>
        <w:jc w:val="both"/>
        <w:rPr>
          <w:rFonts w:ascii="Arial" w:eastAsia="Calibri" w:hAnsi="Arial"/>
          <w:szCs w:val="22"/>
          <w:lang w:eastAsia="en-AU"/>
        </w:rPr>
      </w:pPr>
    </w:p>
    <w:p w14:paraId="09FE0725"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It is noted, the split code provisions are not proposed to be applied to the R160 density (which either abut Stirling Highway or Mixed Use/Neighbourhood Centre sites). It is considered the existing lot sizes in the R160 areas are sufficient to facilitate the intended development outcomes, although the development of local planning policy to guide that intended development outcome would be appropriate.</w:t>
      </w:r>
    </w:p>
    <w:p w14:paraId="7164BF46" w14:textId="77777777" w:rsidR="006B43FB" w:rsidRPr="006B43FB" w:rsidRDefault="006B43FB" w:rsidP="006B43FB">
      <w:pPr>
        <w:jc w:val="both"/>
        <w:rPr>
          <w:rFonts w:ascii="Arial" w:eastAsia="Calibri" w:hAnsi="Arial"/>
          <w:szCs w:val="22"/>
          <w:lang w:eastAsia="en-AU"/>
        </w:rPr>
      </w:pPr>
    </w:p>
    <w:p w14:paraId="410AE068"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 xml:space="preserve">In addition to these scheme provisions the City will also need to adopt local development plans or local planning policies to modify the R-Codes to ensure development outcomes meet the desired character of the area and satisfy the </w:t>
      </w:r>
      <w:r w:rsidRPr="006B43FB">
        <w:rPr>
          <w:rFonts w:ascii="Arial" w:eastAsia="Calibri" w:hAnsi="Arial"/>
          <w:szCs w:val="22"/>
          <w:lang w:eastAsia="en-AU"/>
        </w:rPr>
        <w:lastRenderedPageBreak/>
        <w:t>expectations of the Strategy. It is anticipated that LDP’s be developed for R-AC0 coded areas and will need to include holistic built form controls, rather than just addressing R-Code requirements alone. Where standard R-Codes apply (e.g. R40, R60 or R160) an LPP will be required to augment the deemed-to-comply criteria.</w:t>
      </w:r>
    </w:p>
    <w:p w14:paraId="594FD8E9" w14:textId="77777777" w:rsidR="006B43FB" w:rsidRPr="006B43FB" w:rsidRDefault="006B43FB" w:rsidP="006B43FB">
      <w:pPr>
        <w:jc w:val="both"/>
        <w:rPr>
          <w:rFonts w:ascii="Arial" w:eastAsia="Calibri" w:hAnsi="Arial"/>
          <w:szCs w:val="22"/>
          <w:lang w:eastAsia="en-AU"/>
        </w:rPr>
      </w:pPr>
    </w:p>
    <w:p w14:paraId="67414865"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Furthermore, considering the significant emphasis put on character, amenity and built form through the submissions plus the direction of the Strategy to ensure that best practice urban design outcomes are incentivised in areas experiencing change it is proposed that a Design Review Panel be established to assist in decision making on major development applications. To ensure and advice given by a Design Review Panel is given due weight and consideration by the appropriate decision maker it is appropriate to supplement the provisions of the deemed text under clause 67.</w:t>
      </w:r>
    </w:p>
    <w:p w14:paraId="4E833E28" w14:textId="77777777" w:rsidR="006B43FB" w:rsidRPr="006B43FB" w:rsidRDefault="006B43FB" w:rsidP="006B43FB">
      <w:pPr>
        <w:jc w:val="both"/>
        <w:rPr>
          <w:rFonts w:ascii="Arial" w:eastAsia="Calibri" w:hAnsi="Arial"/>
          <w:szCs w:val="22"/>
          <w:lang w:eastAsia="en-AU"/>
        </w:rPr>
      </w:pPr>
    </w:p>
    <w:p w14:paraId="1BF45ADA" w14:textId="2B93C4B8" w:rsidR="006B43FB" w:rsidRPr="00F70BD4" w:rsidRDefault="00F70BD4" w:rsidP="00F70BD4">
      <w:pPr>
        <w:tabs>
          <w:tab w:val="left" w:pos="1134"/>
        </w:tabs>
        <w:jc w:val="both"/>
        <w:rPr>
          <w:rFonts w:ascii="Arial" w:eastAsia="Calibri" w:hAnsi="Arial"/>
          <w:szCs w:val="22"/>
          <w:lang w:eastAsia="en-AU"/>
        </w:rPr>
      </w:pPr>
      <w:bookmarkStart w:id="465" w:name="_Toc519673391"/>
      <w:bookmarkStart w:id="466" w:name="_Toc519674077"/>
      <w:bookmarkStart w:id="467" w:name="_Toc519674923"/>
      <w:bookmarkStart w:id="468" w:name="_Toc519676076"/>
      <w:bookmarkStart w:id="469" w:name="_Toc519678770"/>
      <w:bookmarkStart w:id="470" w:name="_Toc519679710"/>
      <w:bookmarkStart w:id="471" w:name="_Toc519681044"/>
      <w:bookmarkStart w:id="472" w:name="_Toc519684698"/>
      <w:bookmarkStart w:id="473" w:name="_Toc519685082"/>
      <w:bookmarkStart w:id="474" w:name="_Toc519685028"/>
      <w:bookmarkStart w:id="475" w:name="_Toc519686668"/>
      <w:bookmarkStart w:id="476" w:name="_Toc519688834"/>
      <w:bookmarkStart w:id="477" w:name="_Toc519689161"/>
      <w:r>
        <w:rPr>
          <w:rFonts w:ascii="Arial" w:eastAsia="Calibri" w:hAnsi="Arial"/>
          <w:szCs w:val="22"/>
          <w:lang w:eastAsia="en-AU"/>
        </w:rPr>
        <w:t>6.3.2</w:t>
      </w:r>
      <w:r>
        <w:rPr>
          <w:rFonts w:ascii="Arial" w:eastAsia="Calibri" w:hAnsi="Arial"/>
          <w:szCs w:val="22"/>
          <w:lang w:eastAsia="en-AU"/>
        </w:rPr>
        <w:tab/>
      </w:r>
      <w:r w:rsidR="006B43FB" w:rsidRPr="00F70BD4">
        <w:rPr>
          <w:rFonts w:ascii="Arial" w:eastAsia="Calibri" w:hAnsi="Arial"/>
          <w:szCs w:val="22"/>
          <w:lang w:eastAsia="en-AU"/>
        </w:rPr>
        <w:t>Recommended changes to advertised Scheme</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084E1A44" w14:textId="77777777" w:rsidR="006B43FB" w:rsidRPr="006B43FB" w:rsidRDefault="006B43FB" w:rsidP="006B43FB">
      <w:pPr>
        <w:jc w:val="both"/>
        <w:rPr>
          <w:rFonts w:ascii="Arial" w:eastAsia="Calibri" w:hAnsi="Arial"/>
          <w:szCs w:val="22"/>
          <w:lang w:eastAsia="en-AU"/>
        </w:rPr>
      </w:pPr>
    </w:p>
    <w:p w14:paraId="3752579A"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Reword the 9m primary street setback to have greater effect where intended.</w:t>
      </w:r>
    </w:p>
    <w:p w14:paraId="6CF791EC"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Introduce split code provisions to require lot amalgamation and consolidation of vehicle access points prior to redevelopment.</w:t>
      </w:r>
    </w:p>
    <w:p w14:paraId="70A608E9" w14:textId="77777777" w:rsidR="006B43FB" w:rsidRPr="006B43FB" w:rsidRDefault="006B43FB" w:rsidP="00446AAF">
      <w:pPr>
        <w:pStyle w:val="Numbersforrecommendedchanges"/>
        <w:numPr>
          <w:ilvl w:val="0"/>
          <w:numId w:val="36"/>
        </w:numPr>
        <w:ind w:left="567" w:hanging="567"/>
        <w:jc w:val="both"/>
        <w:rPr>
          <w:rFonts w:eastAsia="Calibri"/>
          <w:bCs w:val="0"/>
          <w:szCs w:val="22"/>
        </w:rPr>
      </w:pPr>
      <w:r w:rsidRPr="006B43FB">
        <w:rPr>
          <w:rFonts w:eastAsia="Calibri"/>
          <w:bCs w:val="0"/>
          <w:szCs w:val="22"/>
        </w:rPr>
        <w:t xml:space="preserve">Introduce a reference to a Design Review Panel via entry of a supplementary provision to the deemed text </w:t>
      </w:r>
    </w:p>
    <w:p w14:paraId="2CB0CE5A" w14:textId="77777777" w:rsidR="006B43FB" w:rsidRPr="006B43FB" w:rsidRDefault="006B43FB" w:rsidP="006B43FB">
      <w:pPr>
        <w:jc w:val="both"/>
        <w:rPr>
          <w:rFonts w:ascii="Arial" w:eastAsia="Calibri" w:hAnsi="Arial"/>
          <w:szCs w:val="22"/>
          <w:lang w:eastAsia="en-AU"/>
        </w:rPr>
      </w:pPr>
    </w:p>
    <w:p w14:paraId="15E92857" w14:textId="3AC50AAD" w:rsidR="006B43FB" w:rsidRPr="00F70BD4" w:rsidRDefault="00F70BD4" w:rsidP="00F70BD4">
      <w:pPr>
        <w:tabs>
          <w:tab w:val="left" w:pos="1134"/>
        </w:tabs>
        <w:jc w:val="both"/>
        <w:rPr>
          <w:rFonts w:ascii="Arial" w:eastAsia="Calibri" w:hAnsi="Arial"/>
          <w:szCs w:val="22"/>
          <w:lang w:eastAsia="en-AU"/>
        </w:rPr>
      </w:pPr>
      <w:bookmarkStart w:id="478" w:name="_Toc519631071"/>
      <w:bookmarkStart w:id="479" w:name="_Toc519633362"/>
      <w:bookmarkStart w:id="480" w:name="_Toc519632704"/>
      <w:bookmarkStart w:id="481" w:name="_Toc519671519"/>
      <w:bookmarkStart w:id="482" w:name="_Toc519672950"/>
      <w:bookmarkStart w:id="483" w:name="_Toc519673392"/>
      <w:bookmarkStart w:id="484" w:name="_Toc519674078"/>
      <w:bookmarkStart w:id="485" w:name="_Toc519674924"/>
      <w:bookmarkStart w:id="486" w:name="_Toc519676077"/>
      <w:bookmarkStart w:id="487" w:name="_Toc519678771"/>
      <w:bookmarkStart w:id="488" w:name="_Toc519679711"/>
      <w:bookmarkStart w:id="489" w:name="_Toc519681045"/>
      <w:bookmarkStart w:id="490" w:name="_Toc519684699"/>
      <w:bookmarkStart w:id="491" w:name="_Toc519685083"/>
      <w:bookmarkStart w:id="492" w:name="_Toc519685029"/>
      <w:bookmarkStart w:id="493" w:name="_Toc519686669"/>
      <w:bookmarkStart w:id="494" w:name="_Toc519688835"/>
      <w:bookmarkStart w:id="495" w:name="_Toc519689162"/>
      <w:r>
        <w:rPr>
          <w:rFonts w:ascii="Arial" w:eastAsia="Calibri" w:hAnsi="Arial"/>
          <w:szCs w:val="22"/>
          <w:lang w:eastAsia="en-AU"/>
        </w:rPr>
        <w:t>6.3.3</w:t>
      </w:r>
      <w:r>
        <w:rPr>
          <w:rFonts w:ascii="Arial" w:eastAsia="Calibri" w:hAnsi="Arial"/>
          <w:szCs w:val="22"/>
          <w:lang w:eastAsia="en-AU"/>
        </w:rPr>
        <w:tab/>
      </w:r>
      <w:r w:rsidR="006B43FB" w:rsidRPr="00F70BD4">
        <w:rPr>
          <w:rFonts w:ascii="Arial" w:eastAsia="Calibri" w:hAnsi="Arial"/>
          <w:szCs w:val="22"/>
          <w:lang w:eastAsia="en-AU"/>
        </w:rPr>
        <w:t>Reference in Schedule of Modifications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2CBD5CAF" w14:textId="77777777" w:rsidR="006B43FB" w:rsidRPr="006B43FB" w:rsidRDefault="006B43FB" w:rsidP="006B43FB">
      <w:pPr>
        <w:jc w:val="both"/>
        <w:rPr>
          <w:rFonts w:ascii="Arial" w:eastAsia="Calibri" w:hAnsi="Arial"/>
          <w:szCs w:val="22"/>
          <w:lang w:eastAsia="en-AU"/>
        </w:rPr>
      </w:pPr>
    </w:p>
    <w:p w14:paraId="77997F8F"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24</w:t>
      </w:r>
    </w:p>
    <w:p w14:paraId="56BF96EC"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30, Map 34 – 61, 64 – 87 &amp; 126 – 133</w:t>
      </w:r>
    </w:p>
    <w:p w14:paraId="0F0DACE3" w14:textId="77777777" w:rsidR="006B43FB" w:rsidRPr="006B43FB" w:rsidRDefault="006B43FB" w:rsidP="006B43FB">
      <w:pPr>
        <w:jc w:val="both"/>
        <w:rPr>
          <w:rFonts w:ascii="Arial" w:eastAsia="Calibri" w:hAnsi="Arial"/>
          <w:szCs w:val="22"/>
          <w:lang w:eastAsia="en-AU"/>
        </w:rPr>
      </w:pPr>
      <w:r w:rsidRPr="006B43FB">
        <w:rPr>
          <w:rFonts w:ascii="Arial" w:eastAsia="Calibri" w:hAnsi="Arial"/>
          <w:szCs w:val="22"/>
          <w:lang w:eastAsia="en-AU"/>
        </w:rPr>
        <w:t>Text 47</w:t>
      </w:r>
    </w:p>
    <w:p w14:paraId="1AAE2914" w14:textId="77777777" w:rsidR="006B43FB" w:rsidRPr="006B43FB" w:rsidRDefault="006B43FB" w:rsidP="006B43FB">
      <w:pPr>
        <w:jc w:val="both"/>
        <w:rPr>
          <w:rFonts w:ascii="Arial" w:eastAsia="Calibri" w:hAnsi="Arial"/>
          <w:szCs w:val="22"/>
          <w:lang w:eastAsia="en-AU"/>
        </w:rPr>
      </w:pPr>
    </w:p>
    <w:p w14:paraId="09BB2E21" w14:textId="4B00EF60" w:rsidR="00F70BD4" w:rsidRPr="00F70BD4" w:rsidRDefault="00F70BD4" w:rsidP="00233C99">
      <w:pPr>
        <w:tabs>
          <w:tab w:val="left" w:pos="567"/>
        </w:tabs>
        <w:jc w:val="both"/>
        <w:rPr>
          <w:rFonts w:ascii="Arial" w:eastAsiaTheme="minorHAnsi" w:hAnsi="Arial" w:cs="Arial"/>
          <w:b/>
          <w:szCs w:val="32"/>
        </w:rPr>
      </w:pPr>
      <w:bookmarkStart w:id="496" w:name="_Toc519631072"/>
      <w:bookmarkStart w:id="497" w:name="_Toc519633363"/>
      <w:bookmarkStart w:id="498" w:name="_Toc519632705"/>
      <w:bookmarkStart w:id="499" w:name="_Toc519671520"/>
      <w:bookmarkStart w:id="500" w:name="_Toc519672951"/>
      <w:bookmarkStart w:id="501" w:name="_Toc519673393"/>
      <w:bookmarkStart w:id="502" w:name="_Toc519674079"/>
      <w:bookmarkStart w:id="503" w:name="_Toc519674925"/>
      <w:bookmarkStart w:id="504" w:name="_Toc519676078"/>
      <w:bookmarkStart w:id="505" w:name="_Toc519678772"/>
      <w:bookmarkStart w:id="506" w:name="_Toc519679712"/>
      <w:bookmarkStart w:id="507" w:name="_Toc519681046"/>
      <w:bookmarkStart w:id="508" w:name="_Toc519684700"/>
      <w:bookmarkStart w:id="509" w:name="_Toc519685084"/>
      <w:bookmarkStart w:id="510" w:name="_Toc519685030"/>
      <w:bookmarkStart w:id="511" w:name="_Toc519686670"/>
      <w:bookmarkStart w:id="512" w:name="_Toc519688836"/>
      <w:bookmarkStart w:id="513" w:name="_Toc519689163"/>
      <w:r>
        <w:rPr>
          <w:rFonts w:ascii="Arial" w:eastAsiaTheme="minorHAnsi" w:hAnsi="Arial" w:cs="Arial"/>
          <w:b/>
          <w:szCs w:val="32"/>
        </w:rPr>
        <w:t>6.4</w:t>
      </w:r>
      <w:r>
        <w:rPr>
          <w:rFonts w:ascii="Arial" w:eastAsiaTheme="minorHAnsi" w:hAnsi="Arial" w:cs="Arial"/>
          <w:b/>
          <w:szCs w:val="32"/>
        </w:rPr>
        <w:tab/>
      </w:r>
      <w:r w:rsidRPr="00F70BD4">
        <w:rPr>
          <w:rFonts w:ascii="Arial" w:eastAsiaTheme="minorHAnsi" w:hAnsi="Arial" w:cs="Arial"/>
          <w:b/>
          <w:szCs w:val="32"/>
        </w:rPr>
        <w:t>Key Issue: Environmental factors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6CE557F1" w14:textId="77777777" w:rsidR="00F70BD4" w:rsidRPr="00F70BD4" w:rsidRDefault="00F70BD4" w:rsidP="00F70BD4">
      <w:pPr>
        <w:jc w:val="both"/>
        <w:rPr>
          <w:rFonts w:ascii="Arial" w:eastAsia="Calibri" w:hAnsi="Arial"/>
          <w:szCs w:val="22"/>
        </w:rPr>
      </w:pPr>
    </w:p>
    <w:tbl>
      <w:tblPr>
        <w:tblStyle w:val="TableGrid2"/>
        <w:tblW w:w="4937" w:type="pct"/>
        <w:tblInd w:w="108" w:type="dxa"/>
        <w:tblLook w:val="04A0" w:firstRow="1" w:lastRow="0" w:firstColumn="1" w:lastColumn="0" w:noHBand="0" w:noVBand="1"/>
      </w:tblPr>
      <w:tblGrid>
        <w:gridCol w:w="3911"/>
        <w:gridCol w:w="4511"/>
      </w:tblGrid>
      <w:tr w:rsidR="00F70BD4" w:rsidRPr="00F70BD4" w14:paraId="02322345" w14:textId="77777777" w:rsidTr="00BF299A">
        <w:tc>
          <w:tcPr>
            <w:tcW w:w="2322" w:type="pct"/>
            <w:shd w:val="clear" w:color="auto" w:fill="D9D9D9"/>
          </w:tcPr>
          <w:p w14:paraId="356B9BFB" w14:textId="77777777" w:rsidR="00F70BD4" w:rsidRPr="00F70BD4" w:rsidRDefault="00F70BD4" w:rsidP="00F70BD4">
            <w:pPr>
              <w:spacing w:before="40" w:after="40"/>
              <w:jc w:val="center"/>
              <w:rPr>
                <w:rFonts w:ascii="Arial" w:hAnsi="Arial" w:cs="Arial"/>
                <w:b/>
              </w:rPr>
            </w:pPr>
            <w:r w:rsidRPr="00F70BD4">
              <w:rPr>
                <w:rFonts w:ascii="Arial" w:hAnsi="Arial" w:cs="Arial"/>
                <w:b/>
              </w:rPr>
              <w:t>Points Raised</w:t>
            </w:r>
          </w:p>
        </w:tc>
        <w:tc>
          <w:tcPr>
            <w:tcW w:w="2678" w:type="pct"/>
            <w:shd w:val="clear" w:color="auto" w:fill="D9D9D9"/>
          </w:tcPr>
          <w:p w14:paraId="7C4BC785" w14:textId="77777777" w:rsidR="00F70BD4" w:rsidRPr="00F70BD4" w:rsidRDefault="00F70BD4" w:rsidP="00F70BD4">
            <w:pPr>
              <w:spacing w:before="40" w:after="40"/>
              <w:jc w:val="center"/>
              <w:rPr>
                <w:rFonts w:ascii="Arial" w:hAnsi="Arial" w:cs="Arial"/>
                <w:b/>
              </w:rPr>
            </w:pPr>
            <w:r w:rsidRPr="00F70BD4">
              <w:rPr>
                <w:rFonts w:ascii="Arial" w:hAnsi="Arial" w:cs="Arial"/>
                <w:b/>
              </w:rPr>
              <w:t>Administration Comment</w:t>
            </w:r>
          </w:p>
        </w:tc>
      </w:tr>
      <w:tr w:rsidR="00F70BD4" w:rsidRPr="00F70BD4" w14:paraId="6FE4C6C0" w14:textId="77777777" w:rsidTr="00BF299A">
        <w:tc>
          <w:tcPr>
            <w:tcW w:w="2322" w:type="pct"/>
          </w:tcPr>
          <w:p w14:paraId="587FBB8C"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Loss of trees on private property</w:t>
            </w:r>
          </w:p>
          <w:p w14:paraId="374ACD84"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Loss of verge trees</w:t>
            </w:r>
          </w:p>
          <w:p w14:paraId="4BBB21C3"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Lack of landscaping requirements in new developments</w:t>
            </w:r>
          </w:p>
          <w:p w14:paraId="650B0364"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Lack of open space in new developments</w:t>
            </w:r>
          </w:p>
          <w:p w14:paraId="728DED17" w14:textId="77777777" w:rsidR="00F70BD4" w:rsidRPr="00F70BD4" w:rsidRDefault="00F70BD4" w:rsidP="00446AAF">
            <w:pPr>
              <w:numPr>
                <w:ilvl w:val="0"/>
                <w:numId w:val="39"/>
              </w:numPr>
              <w:ind w:left="449" w:hanging="449"/>
              <w:jc w:val="both"/>
              <w:rPr>
                <w:rFonts w:ascii="Arial" w:hAnsi="Arial" w:cs="Arial"/>
                <w:lang w:eastAsia="en-AU"/>
              </w:rPr>
            </w:pPr>
            <w:r w:rsidRPr="00F70BD4">
              <w:rPr>
                <w:rFonts w:ascii="Arial" w:hAnsi="Arial" w:cs="Arial"/>
                <w:lang w:eastAsia="en-AU"/>
              </w:rPr>
              <w:t>Environmental impacts (wildlife, urban heat island effect, increased energy consumption, flooding).</w:t>
            </w:r>
          </w:p>
        </w:tc>
        <w:tc>
          <w:tcPr>
            <w:tcW w:w="2678" w:type="pct"/>
          </w:tcPr>
          <w:p w14:paraId="49CD7C6C"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The loss of tree canopy because of infill re-development is widely acknowledged as a significant negative impact of redevelopment and needs to be combated.</w:t>
            </w:r>
          </w:p>
          <w:p w14:paraId="6B2B18D1" w14:textId="77777777" w:rsidR="00F70BD4" w:rsidRPr="00F70BD4" w:rsidRDefault="00F70BD4" w:rsidP="00F70BD4">
            <w:pPr>
              <w:ind w:left="316"/>
              <w:jc w:val="both"/>
              <w:rPr>
                <w:rFonts w:ascii="Arial" w:hAnsi="Arial" w:cs="Arial"/>
                <w:lang w:eastAsia="en-AU"/>
              </w:rPr>
            </w:pPr>
            <w:r w:rsidRPr="00F70BD4">
              <w:rPr>
                <w:rFonts w:ascii="Arial" w:hAnsi="Arial" w:cs="Arial"/>
                <w:lang w:eastAsia="en-AU"/>
              </w:rPr>
              <w:t>Provisions in relation to lot amalgamation and consolidated access will assist in mitigating the need for additional crossovers and street tree removal.</w:t>
            </w:r>
          </w:p>
          <w:p w14:paraId="6F64051B"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The City has an established Street Tree Policy which will still be in effect in relation to trees in the verge.</w:t>
            </w:r>
          </w:p>
          <w:p w14:paraId="6B24CE53"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 xml:space="preserve">Draft SPP 7 - Design WA sets a minimum percentage of a site to be landscaped as part of any future development – until this Policy is gazetted, the City intends to address </w:t>
            </w:r>
            <w:r w:rsidRPr="00F70BD4">
              <w:rPr>
                <w:rFonts w:ascii="Arial" w:hAnsi="Arial" w:cs="Arial"/>
                <w:lang w:eastAsia="en-AU"/>
              </w:rPr>
              <w:lastRenderedPageBreak/>
              <w:t>landscaping through Local Planning Policy and Local Development Plans.</w:t>
            </w:r>
          </w:p>
          <w:p w14:paraId="7E0C272E"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Open Space as calculated by the R-Codes contemplates unintended consequences whereby a site can be fully built out and a roof top terrace used to meet the Deemed-to-comply criteria. It is considered that this is not in keeping with the intent of the Design Principles and the Scheme will need to address this issue.</w:t>
            </w:r>
          </w:p>
          <w:p w14:paraId="3348189B" w14:textId="77777777" w:rsidR="00F70BD4" w:rsidRPr="00F70BD4" w:rsidRDefault="00F70BD4" w:rsidP="00446AAF">
            <w:pPr>
              <w:numPr>
                <w:ilvl w:val="0"/>
                <w:numId w:val="40"/>
              </w:numPr>
              <w:ind w:left="316"/>
              <w:jc w:val="both"/>
              <w:rPr>
                <w:rFonts w:ascii="Arial" w:hAnsi="Arial" w:cs="Arial"/>
                <w:lang w:eastAsia="en-AU"/>
              </w:rPr>
            </w:pPr>
            <w:r w:rsidRPr="00F70BD4">
              <w:rPr>
                <w:rFonts w:ascii="Arial" w:hAnsi="Arial" w:cs="Arial"/>
                <w:lang w:eastAsia="en-AU"/>
              </w:rPr>
              <w:t>Incentives for tree retention within private property for new developments can be addressed in Local Planning Policy.</w:t>
            </w:r>
          </w:p>
        </w:tc>
      </w:tr>
    </w:tbl>
    <w:p w14:paraId="36A9A8CA" w14:textId="77777777" w:rsidR="00F70BD4" w:rsidRPr="00F70BD4" w:rsidRDefault="00F70BD4" w:rsidP="00F70BD4">
      <w:pPr>
        <w:jc w:val="both"/>
        <w:rPr>
          <w:rFonts w:ascii="Arial" w:eastAsia="Calibri" w:hAnsi="Arial" w:cs="Arial"/>
          <w:szCs w:val="32"/>
        </w:rPr>
      </w:pPr>
    </w:p>
    <w:p w14:paraId="25BD1CBC" w14:textId="1FEFA240" w:rsidR="00F70BD4" w:rsidRPr="00BF299A" w:rsidRDefault="00BF299A" w:rsidP="00BF299A">
      <w:pPr>
        <w:tabs>
          <w:tab w:val="left" w:pos="1134"/>
        </w:tabs>
        <w:jc w:val="both"/>
        <w:rPr>
          <w:rFonts w:ascii="Arial" w:eastAsia="Calibri" w:hAnsi="Arial" w:cs="Arial"/>
          <w:szCs w:val="22"/>
        </w:rPr>
      </w:pPr>
      <w:bookmarkStart w:id="514" w:name="_Toc519631073"/>
      <w:bookmarkStart w:id="515" w:name="_Toc519633364"/>
      <w:bookmarkStart w:id="516" w:name="_Toc519632706"/>
      <w:bookmarkStart w:id="517" w:name="_Toc519671521"/>
      <w:bookmarkStart w:id="518" w:name="_Toc519672952"/>
      <w:bookmarkStart w:id="519" w:name="_Toc519673394"/>
      <w:bookmarkStart w:id="520" w:name="_Toc519674080"/>
      <w:bookmarkStart w:id="521" w:name="_Toc519674926"/>
      <w:bookmarkStart w:id="522" w:name="_Toc519676079"/>
      <w:bookmarkStart w:id="523" w:name="_Toc519678773"/>
      <w:bookmarkStart w:id="524" w:name="_Toc519679713"/>
      <w:bookmarkStart w:id="525" w:name="_Toc519681047"/>
      <w:bookmarkStart w:id="526" w:name="_Toc519684701"/>
      <w:bookmarkStart w:id="527" w:name="_Toc519685085"/>
      <w:bookmarkStart w:id="528" w:name="_Toc519685031"/>
      <w:bookmarkStart w:id="529" w:name="_Toc519686671"/>
      <w:bookmarkStart w:id="530" w:name="_Toc519688837"/>
      <w:bookmarkStart w:id="531" w:name="_Toc519689164"/>
      <w:r>
        <w:rPr>
          <w:rFonts w:ascii="Arial" w:eastAsia="Calibri" w:hAnsi="Arial" w:cs="Arial"/>
          <w:szCs w:val="22"/>
        </w:rPr>
        <w:t>6.4.1</w:t>
      </w:r>
      <w:r>
        <w:rPr>
          <w:rFonts w:ascii="Arial" w:eastAsia="Calibri" w:hAnsi="Arial" w:cs="Arial"/>
          <w:szCs w:val="22"/>
        </w:rPr>
        <w:tab/>
      </w:r>
      <w:r w:rsidR="00F70BD4" w:rsidRPr="00BF299A">
        <w:rPr>
          <w:rFonts w:ascii="Arial" w:eastAsia="Calibri" w:hAnsi="Arial"/>
          <w:szCs w:val="22"/>
        </w:rPr>
        <w:t>Discussion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6304197C" w14:textId="77777777" w:rsidR="00F70BD4" w:rsidRPr="00F70BD4" w:rsidRDefault="00F70BD4" w:rsidP="00F70BD4">
      <w:pPr>
        <w:jc w:val="both"/>
        <w:rPr>
          <w:rFonts w:ascii="Arial" w:eastAsia="Calibri" w:hAnsi="Arial"/>
          <w:szCs w:val="22"/>
        </w:rPr>
      </w:pPr>
    </w:p>
    <w:p w14:paraId="2F5284F0" w14:textId="77777777" w:rsidR="00F70BD4" w:rsidRPr="00F70BD4" w:rsidRDefault="00F70BD4" w:rsidP="00F70BD4">
      <w:pPr>
        <w:jc w:val="both"/>
        <w:rPr>
          <w:rFonts w:ascii="Arial" w:eastAsia="Calibri" w:hAnsi="Arial"/>
          <w:szCs w:val="22"/>
        </w:rPr>
      </w:pPr>
      <w:r w:rsidRPr="00F70BD4">
        <w:rPr>
          <w:rFonts w:ascii="Arial" w:eastAsia="Calibri" w:hAnsi="Arial"/>
          <w:szCs w:val="22"/>
          <w:lang w:eastAsia="en-AU"/>
        </w:rPr>
        <w:t>A significant number of submissions raised issues of l</w:t>
      </w:r>
      <w:r w:rsidRPr="00F70BD4">
        <w:rPr>
          <w:rFonts w:ascii="Arial" w:eastAsia="Calibri" w:hAnsi="Arial"/>
          <w:szCs w:val="22"/>
        </w:rPr>
        <w:t>oss of trees on private property and in the verge areas which is also discussed in the preceding chapter as part of character, amenity and built form.</w:t>
      </w:r>
    </w:p>
    <w:p w14:paraId="0BC2AB54" w14:textId="77777777" w:rsidR="00F70BD4" w:rsidRPr="00F70BD4" w:rsidRDefault="00F70BD4" w:rsidP="00F70BD4">
      <w:pPr>
        <w:jc w:val="both"/>
        <w:rPr>
          <w:rFonts w:ascii="Arial" w:eastAsia="Calibri" w:hAnsi="Arial"/>
          <w:szCs w:val="22"/>
        </w:rPr>
      </w:pPr>
    </w:p>
    <w:p w14:paraId="46337B93" w14:textId="51D6089D" w:rsidR="00F70BD4" w:rsidRDefault="00F70BD4" w:rsidP="00F70BD4">
      <w:pPr>
        <w:jc w:val="both"/>
        <w:rPr>
          <w:rFonts w:ascii="Arial" w:eastAsia="Calibri" w:hAnsi="Arial"/>
          <w:szCs w:val="22"/>
        </w:rPr>
      </w:pPr>
      <w:r w:rsidRPr="00F70BD4">
        <w:rPr>
          <w:rFonts w:ascii="Arial" w:eastAsia="Calibri" w:hAnsi="Arial"/>
          <w:szCs w:val="22"/>
        </w:rPr>
        <w:t>Other issues raised include:</w:t>
      </w:r>
    </w:p>
    <w:p w14:paraId="1B15468E" w14:textId="77777777" w:rsidR="00BF299A" w:rsidRPr="00F70BD4" w:rsidRDefault="00BF299A" w:rsidP="00F70BD4">
      <w:pPr>
        <w:jc w:val="both"/>
        <w:rPr>
          <w:rFonts w:ascii="Arial" w:eastAsia="Calibri" w:hAnsi="Arial"/>
          <w:szCs w:val="22"/>
        </w:rPr>
      </w:pPr>
    </w:p>
    <w:p w14:paraId="401889DF" w14:textId="77777777" w:rsidR="00F70BD4" w:rsidRPr="00F70BD4" w:rsidRDefault="00F70BD4" w:rsidP="00446AAF">
      <w:pPr>
        <w:numPr>
          <w:ilvl w:val="0"/>
          <w:numId w:val="24"/>
        </w:numPr>
        <w:ind w:left="567" w:hanging="567"/>
        <w:contextualSpacing/>
        <w:jc w:val="both"/>
        <w:rPr>
          <w:rFonts w:ascii="Arial" w:eastAsia="Calibri" w:hAnsi="Arial"/>
          <w:szCs w:val="22"/>
        </w:rPr>
      </w:pPr>
      <w:r w:rsidRPr="00F70BD4">
        <w:rPr>
          <w:rFonts w:ascii="Arial" w:eastAsia="Calibri" w:hAnsi="Arial"/>
          <w:szCs w:val="22"/>
        </w:rPr>
        <w:t>Lack of open space, landscaping and planting requirements;</w:t>
      </w:r>
    </w:p>
    <w:p w14:paraId="086E1731" w14:textId="77777777" w:rsidR="00F70BD4" w:rsidRPr="00F70BD4" w:rsidRDefault="00F70BD4" w:rsidP="00446AAF">
      <w:pPr>
        <w:numPr>
          <w:ilvl w:val="0"/>
          <w:numId w:val="24"/>
        </w:numPr>
        <w:ind w:left="567" w:hanging="567"/>
        <w:contextualSpacing/>
        <w:jc w:val="both"/>
        <w:rPr>
          <w:rFonts w:ascii="Arial" w:eastAsia="Calibri" w:hAnsi="Arial"/>
          <w:szCs w:val="22"/>
        </w:rPr>
      </w:pPr>
      <w:r w:rsidRPr="00F70BD4">
        <w:rPr>
          <w:rFonts w:ascii="Arial" w:eastAsia="Calibri" w:hAnsi="Arial" w:cs="Arial"/>
          <w:szCs w:val="22"/>
        </w:rPr>
        <w:t>Overuse of existing parks and lack of parks to support increasing density</w:t>
      </w:r>
      <w:r w:rsidRPr="00F70BD4">
        <w:rPr>
          <w:rFonts w:ascii="Arial" w:eastAsia="Calibri" w:hAnsi="Arial"/>
          <w:szCs w:val="22"/>
        </w:rPr>
        <w:t>; and</w:t>
      </w:r>
    </w:p>
    <w:p w14:paraId="027C6ADA" w14:textId="77777777" w:rsidR="00F70BD4" w:rsidRPr="00F70BD4" w:rsidRDefault="00F70BD4" w:rsidP="00446AAF">
      <w:pPr>
        <w:numPr>
          <w:ilvl w:val="0"/>
          <w:numId w:val="24"/>
        </w:numPr>
        <w:ind w:left="567" w:hanging="567"/>
        <w:contextualSpacing/>
        <w:jc w:val="both"/>
        <w:rPr>
          <w:rFonts w:ascii="Arial" w:eastAsia="Calibri" w:hAnsi="Arial"/>
          <w:szCs w:val="22"/>
        </w:rPr>
      </w:pPr>
      <w:r w:rsidRPr="00F70BD4">
        <w:rPr>
          <w:rFonts w:ascii="Arial" w:eastAsia="Calibri" w:hAnsi="Arial"/>
          <w:szCs w:val="22"/>
        </w:rPr>
        <w:t>Environmental impacts.</w:t>
      </w:r>
    </w:p>
    <w:p w14:paraId="7A1BDB93" w14:textId="77777777" w:rsidR="00F70BD4" w:rsidRPr="00F70BD4" w:rsidRDefault="00F70BD4" w:rsidP="00F70BD4">
      <w:pPr>
        <w:contextualSpacing/>
        <w:jc w:val="both"/>
        <w:rPr>
          <w:rFonts w:ascii="Arial" w:eastAsia="Calibri" w:hAnsi="Arial"/>
          <w:szCs w:val="22"/>
          <w:lang w:eastAsia="en-AU"/>
        </w:rPr>
      </w:pPr>
    </w:p>
    <w:p w14:paraId="19C380F5"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 xml:space="preserve">The Local Planning Strategy states that the City should encourage sustainable practices that respond to the City’s physical features and climate. Maintain, protect and enhance existing key natural resources.  </w:t>
      </w:r>
    </w:p>
    <w:p w14:paraId="7C36E66E" w14:textId="77777777" w:rsidR="00F70BD4" w:rsidRPr="00F70BD4" w:rsidRDefault="00F70BD4" w:rsidP="00F70BD4">
      <w:pPr>
        <w:jc w:val="both"/>
        <w:rPr>
          <w:rFonts w:ascii="Arial" w:eastAsia="Calibri" w:hAnsi="Arial"/>
          <w:szCs w:val="22"/>
          <w:lang w:eastAsia="en-AU"/>
        </w:rPr>
      </w:pPr>
    </w:p>
    <w:p w14:paraId="61330956" w14:textId="5D46572A" w:rsidR="00F70BD4" w:rsidRDefault="00F70BD4" w:rsidP="00F70BD4">
      <w:pPr>
        <w:jc w:val="both"/>
        <w:rPr>
          <w:rFonts w:ascii="Arial" w:eastAsia="Calibri" w:hAnsi="Arial"/>
          <w:szCs w:val="22"/>
          <w:lang w:eastAsia="en-AU"/>
        </w:rPr>
      </w:pPr>
      <w:r w:rsidRPr="00F70BD4">
        <w:rPr>
          <w:rFonts w:ascii="Arial" w:eastAsia="Calibri" w:hAnsi="Arial"/>
          <w:szCs w:val="22"/>
          <w:lang w:eastAsia="en-AU"/>
        </w:rPr>
        <w:t>Specifically, the City should seek:</w:t>
      </w:r>
    </w:p>
    <w:p w14:paraId="6E8AC590" w14:textId="77777777" w:rsidR="00BF299A" w:rsidRPr="00F70BD4" w:rsidRDefault="00BF299A" w:rsidP="00F70BD4">
      <w:pPr>
        <w:jc w:val="both"/>
        <w:rPr>
          <w:rFonts w:ascii="Arial" w:eastAsia="Calibri" w:hAnsi="Arial"/>
          <w:szCs w:val="22"/>
          <w:lang w:eastAsia="en-AU"/>
        </w:rPr>
      </w:pPr>
    </w:p>
    <w:p w14:paraId="7DFA2059"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To encourage all facets of sustainability in existing and new development (including but not limited to; climate responsive design, effective water management and efficient resource use). </w:t>
      </w:r>
    </w:p>
    <w:p w14:paraId="7FB7FD0D"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To employ and encourage sound urban water management techniques. </w:t>
      </w:r>
    </w:p>
    <w:p w14:paraId="5073CC57"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Identify and actively maintain and enhance natural areas in the interest of conservation via a sound management framework.  </w:t>
      </w:r>
    </w:p>
    <w:p w14:paraId="0572FFC0"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 xml:space="preserve">To maintain, protect and enhance natural resources; and where appropriate, encourage the retention, protection and enhancement of significant existing natural resources in new development. </w:t>
      </w:r>
    </w:p>
    <w:p w14:paraId="27CA0992" w14:textId="77777777" w:rsidR="00F70BD4" w:rsidRPr="00F70BD4" w:rsidRDefault="00F70BD4" w:rsidP="00F70BD4">
      <w:pPr>
        <w:jc w:val="both"/>
        <w:rPr>
          <w:rFonts w:ascii="Arial" w:eastAsia="Calibri" w:hAnsi="Arial"/>
          <w:szCs w:val="22"/>
        </w:rPr>
      </w:pPr>
    </w:p>
    <w:p w14:paraId="124F66B7" w14:textId="77777777" w:rsidR="00BF299A" w:rsidRDefault="00BF299A" w:rsidP="00F70BD4">
      <w:pPr>
        <w:jc w:val="both"/>
        <w:rPr>
          <w:rFonts w:ascii="Arial" w:eastAsia="Calibri" w:hAnsi="Arial"/>
          <w:szCs w:val="22"/>
        </w:rPr>
      </w:pPr>
    </w:p>
    <w:p w14:paraId="0995F88E" w14:textId="77777777" w:rsidR="00BF299A" w:rsidRDefault="00BF299A" w:rsidP="00F70BD4">
      <w:pPr>
        <w:jc w:val="both"/>
        <w:rPr>
          <w:rFonts w:ascii="Arial" w:eastAsia="Calibri" w:hAnsi="Arial"/>
          <w:szCs w:val="22"/>
        </w:rPr>
      </w:pPr>
    </w:p>
    <w:p w14:paraId="478429DD" w14:textId="77777777" w:rsidR="00BF299A" w:rsidRDefault="00BF299A" w:rsidP="00F70BD4">
      <w:pPr>
        <w:jc w:val="both"/>
        <w:rPr>
          <w:rFonts w:ascii="Arial" w:eastAsia="Calibri" w:hAnsi="Arial"/>
          <w:szCs w:val="22"/>
        </w:rPr>
      </w:pPr>
    </w:p>
    <w:p w14:paraId="20278912" w14:textId="77777777" w:rsidR="00BF299A" w:rsidRDefault="00BF299A" w:rsidP="00F70BD4">
      <w:pPr>
        <w:jc w:val="both"/>
        <w:rPr>
          <w:rFonts w:ascii="Arial" w:eastAsia="Calibri" w:hAnsi="Arial"/>
          <w:szCs w:val="22"/>
        </w:rPr>
      </w:pPr>
    </w:p>
    <w:p w14:paraId="630F5B0C" w14:textId="77777777" w:rsidR="00BF299A" w:rsidRDefault="00BF299A" w:rsidP="00F70BD4">
      <w:pPr>
        <w:jc w:val="both"/>
        <w:rPr>
          <w:rFonts w:ascii="Arial" w:eastAsia="Calibri" w:hAnsi="Arial"/>
          <w:szCs w:val="22"/>
        </w:rPr>
      </w:pPr>
    </w:p>
    <w:p w14:paraId="23613C7D" w14:textId="77777777" w:rsidR="00BF299A" w:rsidRDefault="00BF299A" w:rsidP="00F70BD4">
      <w:pPr>
        <w:jc w:val="both"/>
        <w:rPr>
          <w:rFonts w:ascii="Arial" w:eastAsia="Calibri" w:hAnsi="Arial"/>
          <w:szCs w:val="22"/>
        </w:rPr>
      </w:pPr>
    </w:p>
    <w:p w14:paraId="0CDDEEF3" w14:textId="5F24D737" w:rsidR="00F70BD4" w:rsidRDefault="00F70BD4" w:rsidP="00F70BD4">
      <w:pPr>
        <w:jc w:val="both"/>
        <w:rPr>
          <w:rFonts w:ascii="Arial" w:eastAsia="Calibri" w:hAnsi="Arial"/>
          <w:szCs w:val="22"/>
        </w:rPr>
      </w:pPr>
      <w:r w:rsidRPr="00F70BD4">
        <w:rPr>
          <w:rFonts w:ascii="Arial" w:eastAsia="Calibri" w:hAnsi="Arial"/>
          <w:szCs w:val="22"/>
        </w:rPr>
        <w:lastRenderedPageBreak/>
        <w:t>From an urban design perspective, the Strategy states:</w:t>
      </w:r>
    </w:p>
    <w:p w14:paraId="42A5F38B" w14:textId="77777777" w:rsidR="00BF299A" w:rsidRPr="00F70BD4" w:rsidRDefault="00BF299A" w:rsidP="00F70BD4">
      <w:pPr>
        <w:jc w:val="both"/>
        <w:rPr>
          <w:rFonts w:ascii="Arial" w:eastAsia="Calibri" w:hAnsi="Arial"/>
          <w:szCs w:val="22"/>
        </w:rPr>
      </w:pPr>
    </w:p>
    <w:p w14:paraId="392489A3" w14:textId="77777777" w:rsidR="00F70BD4" w:rsidRPr="00F70BD4" w:rsidRDefault="00F70BD4" w:rsidP="00446AAF">
      <w:pPr>
        <w:numPr>
          <w:ilvl w:val="0"/>
          <w:numId w:val="37"/>
        </w:numPr>
        <w:ind w:left="567" w:hanging="567"/>
        <w:contextualSpacing/>
        <w:jc w:val="both"/>
        <w:rPr>
          <w:rFonts w:ascii="Arial" w:eastAsia="Calibri" w:hAnsi="Arial"/>
          <w:szCs w:val="22"/>
        </w:rPr>
      </w:pPr>
      <w:r w:rsidRPr="00F70BD4">
        <w:rPr>
          <w:rFonts w:ascii="Arial" w:eastAsia="Calibri" w:hAnsi="Arial"/>
          <w:szCs w:val="22"/>
        </w:rPr>
        <w:t>retain and enhance the character and streetscape of the City’s existing residential areas whilst promoting best practice urban design principles in targeted infill areas. Maintaining and enhancing high quality streetscapes will be of the utmost importance to decision making, and developments will need to respond to the unique character of each precinct.</w:t>
      </w:r>
    </w:p>
    <w:p w14:paraId="49C1163E" w14:textId="77777777" w:rsidR="00F70BD4" w:rsidRPr="00F70BD4" w:rsidRDefault="00F70BD4" w:rsidP="00F70BD4">
      <w:pPr>
        <w:jc w:val="both"/>
        <w:rPr>
          <w:rFonts w:ascii="Arial" w:eastAsia="Calibri" w:hAnsi="Arial"/>
          <w:szCs w:val="22"/>
          <w:lang w:eastAsia="en-AU"/>
        </w:rPr>
      </w:pPr>
    </w:p>
    <w:p w14:paraId="0F7F352C"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Loss of tree canopy and landscaping on development sites was a major concern raised throughout submissions. Mature trees provide many benefits in an urban environment, such as mitigating heat island effect, providing amenity to residents, preserving neighbourhood character, and softening of building bulk and scale.</w:t>
      </w:r>
    </w:p>
    <w:p w14:paraId="1E279B00" w14:textId="77777777" w:rsidR="00F70BD4" w:rsidRPr="00F70BD4" w:rsidRDefault="00F70BD4" w:rsidP="00F70BD4">
      <w:pPr>
        <w:jc w:val="both"/>
        <w:rPr>
          <w:rFonts w:ascii="Arial" w:eastAsia="Calibri" w:hAnsi="Arial"/>
          <w:szCs w:val="22"/>
          <w:lang w:eastAsia="en-AU"/>
        </w:rPr>
      </w:pPr>
    </w:p>
    <w:p w14:paraId="70720372"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 xml:space="preserve">The character of the City is defined by the existing mature tree canopy on both private property and the road reserve, and tree retention should be made a priority. </w:t>
      </w:r>
    </w:p>
    <w:p w14:paraId="60FB324F" w14:textId="77777777" w:rsidR="00F70BD4" w:rsidRPr="00F70BD4" w:rsidRDefault="00F70BD4" w:rsidP="00F70BD4">
      <w:pPr>
        <w:jc w:val="both"/>
        <w:rPr>
          <w:rFonts w:ascii="Arial" w:eastAsia="Calibri" w:hAnsi="Arial"/>
          <w:szCs w:val="22"/>
          <w:lang w:eastAsia="en-AU"/>
        </w:rPr>
      </w:pPr>
    </w:p>
    <w:p w14:paraId="1FC5F152"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A scheme requirement for larger lot sizes and centrally sited multiple dwelling buildings can help mitigate the impacts such as loss of trees, overshadowing and building bulk. This contrasts with grouped dwelling battle-axe development on smaller non-amalgamated sites which sees lots being cleared of vegetation and resulting in streetscape and amenity issues.</w:t>
      </w:r>
    </w:p>
    <w:p w14:paraId="07C78A7E" w14:textId="77777777" w:rsidR="00F70BD4" w:rsidRPr="00F70BD4" w:rsidRDefault="00F70BD4" w:rsidP="00F70BD4">
      <w:pPr>
        <w:jc w:val="both"/>
        <w:rPr>
          <w:rFonts w:ascii="Arial" w:eastAsia="Calibri" w:hAnsi="Arial"/>
          <w:szCs w:val="22"/>
          <w:lang w:eastAsia="en-AU"/>
        </w:rPr>
      </w:pPr>
    </w:p>
    <w:p w14:paraId="0D18C3FE"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This further reinforces the discussion and recommendations under the character, amenity and built form section and the need to include split density codes that require amalgamation and/or consolidated access prior to redevelopment.</w:t>
      </w:r>
    </w:p>
    <w:p w14:paraId="0A238DF1" w14:textId="77777777" w:rsidR="00F70BD4" w:rsidRPr="00F70BD4" w:rsidRDefault="00F70BD4" w:rsidP="00F70BD4">
      <w:pPr>
        <w:jc w:val="both"/>
        <w:rPr>
          <w:rFonts w:ascii="Arial" w:eastAsia="Calibri" w:hAnsi="Arial"/>
          <w:szCs w:val="22"/>
          <w:lang w:eastAsia="en-AU"/>
        </w:rPr>
      </w:pPr>
    </w:p>
    <w:p w14:paraId="1108FF8A" w14:textId="77777777" w:rsidR="00F70BD4" w:rsidRPr="00F70BD4" w:rsidRDefault="00F70BD4" w:rsidP="00F70BD4">
      <w:pPr>
        <w:spacing w:before="40" w:after="240"/>
        <w:jc w:val="both"/>
        <w:rPr>
          <w:rFonts w:ascii="Arial" w:hAnsi="Arial"/>
          <w:szCs w:val="22"/>
          <w:lang w:eastAsia="en-AU"/>
        </w:rPr>
      </w:pPr>
      <w:r w:rsidRPr="00F70BD4">
        <w:rPr>
          <w:rFonts w:ascii="Arial" w:hAnsi="Arial"/>
          <w:szCs w:val="22"/>
          <w:lang w:eastAsia="en-AU"/>
        </w:rPr>
        <w:t>The City has an established Street Tree Policy which will still be in effect in relation to trees in the verge. Incentives for tree retention within private property for new developments was deliberated and the ability to establish a Significant Tree Register still exists and may become preferable, however at this stage it is considered that tree retention can be addressed through Local Planning Policy in the first instance.</w:t>
      </w:r>
    </w:p>
    <w:p w14:paraId="21401253"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 xml:space="preserve">The draft Apartment Design SPP includes requirements relating to planting in required ‘Deep Soil Areas’ and reduction of deep zone requirements where existing tree(s) are retained. In the absence of an adopted SPP to address this issue, it is recommended the City take its own policy approach to deal with retention of trees on up-coded residential development sites. </w:t>
      </w:r>
    </w:p>
    <w:p w14:paraId="320BAEAE" w14:textId="77777777" w:rsidR="00F70BD4" w:rsidRPr="00F70BD4" w:rsidRDefault="00F70BD4" w:rsidP="00F70BD4">
      <w:pPr>
        <w:jc w:val="both"/>
        <w:rPr>
          <w:rFonts w:ascii="Arial" w:eastAsia="Calibri" w:hAnsi="Arial"/>
          <w:szCs w:val="22"/>
          <w:lang w:eastAsia="en-AU"/>
        </w:rPr>
      </w:pPr>
    </w:p>
    <w:p w14:paraId="0539095A"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The need to ensure adequate landscaping is included in all new developments is appropriate and should be detailed through a Local Planning Policy. The need to trigger this requirement in the Scheme may not be essential, however given the important role landscaping plays in the Nedlands context it is appropriate to include into clause 32 development requirements.</w:t>
      </w:r>
    </w:p>
    <w:p w14:paraId="782887C0" w14:textId="77777777" w:rsidR="00F70BD4" w:rsidRPr="00F70BD4" w:rsidRDefault="00F70BD4" w:rsidP="00F70BD4">
      <w:pPr>
        <w:jc w:val="both"/>
        <w:rPr>
          <w:rFonts w:ascii="Arial" w:eastAsia="Calibri" w:hAnsi="Arial"/>
          <w:szCs w:val="22"/>
          <w:lang w:eastAsia="en-AU"/>
        </w:rPr>
      </w:pPr>
    </w:p>
    <w:p w14:paraId="45ECCA95" w14:textId="77777777" w:rsidR="00F70BD4" w:rsidRPr="00F70BD4" w:rsidRDefault="00F70BD4" w:rsidP="00F70BD4">
      <w:pPr>
        <w:jc w:val="both"/>
        <w:rPr>
          <w:rFonts w:ascii="Arial" w:eastAsia="Calibri" w:hAnsi="Arial"/>
          <w:szCs w:val="22"/>
        </w:rPr>
      </w:pPr>
      <w:r w:rsidRPr="00F70BD4">
        <w:rPr>
          <w:rFonts w:ascii="Arial" w:eastAsia="Calibri" w:hAnsi="Arial"/>
          <w:szCs w:val="22"/>
          <w:lang w:eastAsia="en-AU"/>
        </w:rPr>
        <w:lastRenderedPageBreak/>
        <w:t>The ‘Open Space’ definition in the R-codes currently includes ‘</w:t>
      </w:r>
      <w:r w:rsidRPr="00F70BD4">
        <w:rPr>
          <w:rFonts w:ascii="Arial" w:eastAsia="Calibri" w:hAnsi="Arial"/>
          <w:szCs w:val="22"/>
        </w:rPr>
        <w:t>open areas of accessible and useable flat roofs and outdoor living areas above natural ground level’. This means the site cover of a dwelling is ‘cancelled out’ for any area with a roof terrace above. This enables dwellings to occupy more area than intended and increases building bulk and loss of vegetation on site.</w:t>
      </w:r>
    </w:p>
    <w:p w14:paraId="28249D75" w14:textId="77777777" w:rsidR="00F70BD4" w:rsidRPr="00F70BD4" w:rsidRDefault="00F70BD4" w:rsidP="00F70BD4">
      <w:pPr>
        <w:jc w:val="both"/>
        <w:rPr>
          <w:rFonts w:ascii="Arial" w:eastAsia="Calibri" w:hAnsi="Arial"/>
          <w:szCs w:val="22"/>
          <w:lang w:eastAsia="en-AU"/>
        </w:rPr>
      </w:pPr>
    </w:p>
    <w:p w14:paraId="1FB9577D"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As is intended by the objectives of Part 5.1 of the R-Codes, residential development should meet community expectations in regard to appearance, use and density; respond to the key natural and built form features of the area and the local context in terms of bulk and scale; and ensure that open space is provided on site and landscaped to established streetscaped, provides a balanced setting and relationship to buildings and provides privacy, direct sun and recreational opportunities.</w:t>
      </w:r>
    </w:p>
    <w:p w14:paraId="245E22EA" w14:textId="77777777" w:rsidR="00F70BD4" w:rsidRPr="00F70BD4" w:rsidRDefault="00F70BD4" w:rsidP="00F70BD4">
      <w:pPr>
        <w:jc w:val="both"/>
        <w:rPr>
          <w:rFonts w:ascii="Arial" w:eastAsia="Calibri" w:hAnsi="Arial"/>
          <w:szCs w:val="22"/>
          <w:lang w:eastAsia="en-AU"/>
        </w:rPr>
      </w:pPr>
    </w:p>
    <w:p w14:paraId="4A6E2FF1"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The following provision is included within Town of Mosman Park Local Planning Scheme:</w:t>
      </w:r>
    </w:p>
    <w:p w14:paraId="00320E97" w14:textId="77777777" w:rsidR="00F70BD4" w:rsidRPr="00F70BD4" w:rsidRDefault="00F70BD4" w:rsidP="00F70BD4">
      <w:pPr>
        <w:jc w:val="both"/>
        <w:rPr>
          <w:rFonts w:ascii="Arial" w:eastAsia="Calibri" w:hAnsi="Arial"/>
          <w:szCs w:val="22"/>
          <w:lang w:eastAsia="en-AU"/>
        </w:rPr>
      </w:pPr>
    </w:p>
    <w:p w14:paraId="1B6668C3" w14:textId="77777777" w:rsidR="00F70BD4" w:rsidRPr="00F70BD4" w:rsidRDefault="00F70BD4" w:rsidP="00F70BD4">
      <w:pPr>
        <w:jc w:val="both"/>
        <w:rPr>
          <w:rFonts w:ascii="Arial" w:eastAsia="Calibri" w:hAnsi="Arial"/>
          <w:i/>
          <w:szCs w:val="22"/>
        </w:rPr>
      </w:pPr>
      <w:r w:rsidRPr="00F70BD4">
        <w:rPr>
          <w:rFonts w:ascii="Arial" w:eastAsia="Calibri" w:hAnsi="Arial"/>
          <w:i/>
          <w:szCs w:val="22"/>
        </w:rPr>
        <w:t>In the Residential zone, in areas coded R30 or less, open areas of accessible and usable flat roofs of dwellings (i.e. ‘roof terraces’ including roof gardens, roof pools, viewing platforms or other roof-top recreational use and development), that would normally be counted towards the provision of open space, are excluded from being counted towards the provision of open space.</w:t>
      </w:r>
    </w:p>
    <w:p w14:paraId="42CDB345" w14:textId="77777777" w:rsidR="00F70BD4" w:rsidRPr="00F70BD4" w:rsidRDefault="00F70BD4" w:rsidP="00F70BD4">
      <w:pPr>
        <w:jc w:val="both"/>
        <w:rPr>
          <w:rFonts w:ascii="Arial" w:eastAsia="Calibri" w:hAnsi="Arial"/>
          <w:szCs w:val="22"/>
          <w:lang w:eastAsia="en-AU"/>
        </w:rPr>
      </w:pPr>
    </w:p>
    <w:p w14:paraId="6863294B" w14:textId="77777777" w:rsidR="00F70BD4" w:rsidRPr="00F70BD4" w:rsidRDefault="00F70BD4" w:rsidP="00F70BD4">
      <w:pPr>
        <w:jc w:val="both"/>
        <w:rPr>
          <w:rFonts w:ascii="Arial" w:eastAsia="Calibri" w:hAnsi="Arial"/>
          <w:szCs w:val="22"/>
          <w:lang w:eastAsia="en-AU"/>
        </w:rPr>
      </w:pPr>
      <w:r w:rsidRPr="00F70BD4">
        <w:rPr>
          <w:rFonts w:ascii="Arial" w:eastAsia="Calibri" w:hAnsi="Arial"/>
          <w:szCs w:val="22"/>
          <w:lang w:eastAsia="en-AU"/>
        </w:rPr>
        <w:t>The above provision ensures open space is calculated on the area external to the dwelling as is the intent of the objectives of the R-Codes and commensurate with community expectations for residential development and should be mimicked in LPS3.</w:t>
      </w:r>
    </w:p>
    <w:p w14:paraId="3F340A2C" w14:textId="77777777" w:rsidR="00F70BD4" w:rsidRPr="00F70BD4" w:rsidRDefault="00F70BD4" w:rsidP="00F70BD4">
      <w:pPr>
        <w:jc w:val="both"/>
        <w:rPr>
          <w:rFonts w:ascii="Arial" w:eastAsia="Calibri" w:hAnsi="Arial"/>
          <w:szCs w:val="22"/>
          <w:lang w:eastAsia="en-AU"/>
        </w:rPr>
      </w:pPr>
    </w:p>
    <w:p w14:paraId="4A77115A" w14:textId="77777777" w:rsidR="00F70BD4" w:rsidRPr="00F70BD4" w:rsidRDefault="00F70BD4" w:rsidP="00F70BD4">
      <w:pPr>
        <w:contextualSpacing/>
        <w:jc w:val="both"/>
        <w:rPr>
          <w:rFonts w:ascii="Arial" w:eastAsia="Calibri" w:hAnsi="Arial"/>
          <w:szCs w:val="22"/>
        </w:rPr>
      </w:pPr>
      <w:r w:rsidRPr="00F70BD4">
        <w:rPr>
          <w:rFonts w:ascii="Arial" w:eastAsia="Calibri" w:hAnsi="Arial"/>
          <w:szCs w:val="22"/>
        </w:rPr>
        <w:t>In response to submissions regarding implementation of Scheme provisions relating to Bushfire, the Map of Bushfire Prone Areas is given statutory effect through an amendment to the Fire and Emergency Services Act 1998 and acts as an additional administrative overlay to local governments. Local governments therefore are not required to adopt the map or provisions into their local planning scheme.</w:t>
      </w:r>
    </w:p>
    <w:p w14:paraId="54E17B97" w14:textId="77777777" w:rsidR="00F70BD4" w:rsidRPr="00F70BD4" w:rsidRDefault="00F70BD4" w:rsidP="00F70BD4">
      <w:pPr>
        <w:jc w:val="both"/>
        <w:rPr>
          <w:rFonts w:ascii="Arial" w:eastAsia="Calibri" w:hAnsi="Arial"/>
          <w:szCs w:val="22"/>
          <w:lang w:eastAsia="en-AU"/>
        </w:rPr>
      </w:pPr>
    </w:p>
    <w:p w14:paraId="694F3E26" w14:textId="77777777" w:rsidR="00F70BD4" w:rsidRPr="00F70BD4" w:rsidRDefault="00F70BD4" w:rsidP="00F70BD4">
      <w:pPr>
        <w:contextualSpacing/>
        <w:jc w:val="both"/>
        <w:rPr>
          <w:rFonts w:ascii="Arial" w:eastAsia="Calibri" w:hAnsi="Arial" w:cs="Arial"/>
          <w:szCs w:val="22"/>
        </w:rPr>
      </w:pPr>
      <w:r w:rsidRPr="00F70BD4">
        <w:rPr>
          <w:rFonts w:ascii="Arial" w:eastAsia="Calibri" w:hAnsi="Arial" w:cs="Arial"/>
          <w:szCs w:val="22"/>
        </w:rPr>
        <w:t>In response to submissions regarding implementation of Scheme provisions with regard to flood risk, the City of Nedlands does not have any land classed as ‘floodway’ or ‘flood fringe’ which is land most at risk of flooding and inundation. The City of Nedlands does however have land within the 1 in 100 (1%) AEP (annual exceedance probability) Floodplain Development Control Area. As part of the development application process, proposals within the Floodplain Development Control Area are referred to DWER for advice. This process operates soundly under TPS2 and does not need further intervention through scheme provisions. It is noted Clause 67 (Matters to be considered by local government) of the Deemed Provisions includes consideration of ‘the suitability of the land for the development taking into account the possible risk of flooding, tidal inundation, subsidence, landslip, bushfire, soul erosion, land degradation or any other risk’ in assessment of a development application.</w:t>
      </w:r>
    </w:p>
    <w:p w14:paraId="20102008" w14:textId="77777777" w:rsidR="00F70BD4" w:rsidRPr="00F70BD4" w:rsidRDefault="00F70BD4" w:rsidP="00F70BD4">
      <w:pPr>
        <w:jc w:val="both"/>
        <w:rPr>
          <w:rFonts w:ascii="Arial" w:eastAsia="Calibri" w:hAnsi="Arial" w:cs="Arial"/>
          <w:szCs w:val="22"/>
        </w:rPr>
      </w:pPr>
    </w:p>
    <w:p w14:paraId="25A99FC9" w14:textId="77777777" w:rsidR="00F70BD4" w:rsidRPr="00F70BD4" w:rsidRDefault="00F70BD4" w:rsidP="00F70BD4">
      <w:pPr>
        <w:jc w:val="both"/>
        <w:rPr>
          <w:rFonts w:ascii="Arial" w:eastAsia="Calibri" w:hAnsi="Arial"/>
          <w:szCs w:val="22"/>
        </w:rPr>
      </w:pPr>
      <w:r w:rsidRPr="00F70BD4">
        <w:rPr>
          <w:rFonts w:ascii="Arial" w:eastAsia="Calibri" w:hAnsi="Arial"/>
          <w:szCs w:val="22"/>
        </w:rPr>
        <w:lastRenderedPageBreak/>
        <w:t>With regard to building design and energy efficiency, the Design WA Draft Apartment Design Policy contains provisions in relation to environmental performance with design criteria for energy efficiency, solar access, and water and waste management. The City of Vincent has taken a similar approach and incorporated criteria into a Local Planning Policy similar to the draft Apartment Design policy for Environmentally Sensitive Design. It is recommended energy efficiency standards be incorporated in a Local Development Plan or Local Planning Policy.</w:t>
      </w:r>
    </w:p>
    <w:p w14:paraId="7763A36E" w14:textId="77777777" w:rsidR="00F70BD4" w:rsidRPr="00F70BD4" w:rsidRDefault="00F70BD4" w:rsidP="00F70BD4">
      <w:pPr>
        <w:jc w:val="both"/>
        <w:rPr>
          <w:rFonts w:ascii="Arial" w:eastAsia="Calibri" w:hAnsi="Arial"/>
          <w:szCs w:val="22"/>
        </w:rPr>
      </w:pPr>
    </w:p>
    <w:p w14:paraId="4481A2C1" w14:textId="296312EB" w:rsidR="00F70BD4" w:rsidRPr="00F70BD4" w:rsidRDefault="00BF299A" w:rsidP="00BF299A">
      <w:pPr>
        <w:tabs>
          <w:tab w:val="left" w:pos="1134"/>
        </w:tabs>
        <w:jc w:val="both"/>
        <w:rPr>
          <w:rFonts w:ascii="Arial" w:eastAsia="Calibri" w:hAnsi="Arial" w:cs="Arial"/>
          <w:szCs w:val="22"/>
          <w:u w:val="single"/>
        </w:rPr>
      </w:pPr>
      <w:bookmarkStart w:id="532" w:name="_Toc519673395"/>
      <w:bookmarkStart w:id="533" w:name="_Toc519674081"/>
      <w:bookmarkStart w:id="534" w:name="_Toc519674927"/>
      <w:bookmarkStart w:id="535" w:name="_Toc519676080"/>
      <w:bookmarkStart w:id="536" w:name="_Toc519678774"/>
      <w:bookmarkStart w:id="537" w:name="_Toc519679714"/>
      <w:bookmarkStart w:id="538" w:name="_Toc519681048"/>
      <w:bookmarkStart w:id="539" w:name="_Toc519684702"/>
      <w:bookmarkStart w:id="540" w:name="_Toc519685086"/>
      <w:bookmarkStart w:id="541" w:name="_Toc519685032"/>
      <w:bookmarkStart w:id="542" w:name="_Toc519686672"/>
      <w:bookmarkStart w:id="543" w:name="_Toc519688838"/>
      <w:bookmarkStart w:id="544" w:name="_Toc519689165"/>
      <w:r>
        <w:rPr>
          <w:rFonts w:ascii="Arial" w:eastAsia="Calibri" w:hAnsi="Arial"/>
          <w:szCs w:val="22"/>
        </w:rPr>
        <w:t>6.4.2</w:t>
      </w:r>
      <w:r>
        <w:rPr>
          <w:rFonts w:ascii="Arial" w:eastAsia="Calibri" w:hAnsi="Arial"/>
          <w:szCs w:val="22"/>
        </w:rPr>
        <w:tab/>
      </w:r>
      <w:r w:rsidR="00F70BD4" w:rsidRPr="00BF299A">
        <w:rPr>
          <w:rFonts w:ascii="Arial" w:eastAsia="Calibri" w:hAnsi="Arial"/>
          <w:szCs w:val="22"/>
        </w:rPr>
        <w:t>Recommended</w:t>
      </w:r>
      <w:r w:rsidR="00F70BD4" w:rsidRPr="00BF299A">
        <w:rPr>
          <w:rFonts w:ascii="Arial" w:eastAsia="Calibri" w:hAnsi="Arial" w:cs="Arial"/>
          <w:szCs w:val="22"/>
        </w:rPr>
        <w:t xml:space="preserve"> changes to advertised Scheme</w:t>
      </w:r>
      <w:bookmarkEnd w:id="532"/>
      <w:bookmarkEnd w:id="533"/>
      <w:bookmarkEnd w:id="534"/>
      <w:bookmarkEnd w:id="535"/>
      <w:bookmarkEnd w:id="536"/>
      <w:bookmarkEnd w:id="537"/>
      <w:bookmarkEnd w:id="538"/>
      <w:bookmarkEnd w:id="539"/>
      <w:bookmarkEnd w:id="540"/>
      <w:bookmarkEnd w:id="541"/>
      <w:bookmarkEnd w:id="542"/>
      <w:bookmarkEnd w:id="543"/>
      <w:bookmarkEnd w:id="544"/>
    </w:p>
    <w:p w14:paraId="3C4DA041" w14:textId="77777777" w:rsidR="00F70BD4" w:rsidRPr="00F70BD4" w:rsidRDefault="00F70BD4" w:rsidP="00BF299A">
      <w:pPr>
        <w:jc w:val="both"/>
        <w:rPr>
          <w:rFonts w:ascii="Arial" w:eastAsia="Calibri" w:hAnsi="Arial"/>
          <w:szCs w:val="22"/>
        </w:rPr>
      </w:pPr>
    </w:p>
    <w:p w14:paraId="0909A4CD" w14:textId="7212AD79" w:rsidR="00F70BD4" w:rsidRPr="00BF299A" w:rsidRDefault="00F70BD4" w:rsidP="00446AAF">
      <w:pPr>
        <w:pStyle w:val="Numbersforrecommendedchanges"/>
        <w:numPr>
          <w:ilvl w:val="0"/>
          <w:numId w:val="36"/>
        </w:numPr>
        <w:ind w:left="567" w:hanging="567"/>
        <w:jc w:val="both"/>
      </w:pPr>
      <w:r w:rsidRPr="00BF299A">
        <w:t>Introduce requirement for Landscaping plans to be submitted.</w:t>
      </w:r>
    </w:p>
    <w:p w14:paraId="5203EF04" w14:textId="77777777" w:rsidR="00F70BD4" w:rsidRPr="00F70BD4" w:rsidRDefault="00F70BD4" w:rsidP="00446AAF">
      <w:pPr>
        <w:pStyle w:val="Numbersforrecommendedchanges"/>
        <w:numPr>
          <w:ilvl w:val="0"/>
          <w:numId w:val="36"/>
        </w:numPr>
        <w:ind w:left="567" w:hanging="567"/>
        <w:jc w:val="both"/>
        <w:rPr>
          <w:bCs w:val="0"/>
        </w:rPr>
      </w:pPr>
      <w:r w:rsidRPr="00F70BD4">
        <w:rPr>
          <w:bCs w:val="0"/>
        </w:rPr>
        <w:t xml:space="preserve">Redefine how Open Space is </w:t>
      </w:r>
      <w:r w:rsidRPr="00BF299A">
        <w:t>calculated</w:t>
      </w:r>
      <w:r w:rsidRPr="00F70BD4">
        <w:rPr>
          <w:bCs w:val="0"/>
        </w:rPr>
        <w:t xml:space="preserve"> to exclude roof terraces.</w:t>
      </w:r>
    </w:p>
    <w:p w14:paraId="7BF53C2C" w14:textId="77777777" w:rsidR="00F70BD4" w:rsidRPr="00F70BD4" w:rsidRDefault="00F70BD4" w:rsidP="00BF299A">
      <w:pPr>
        <w:jc w:val="both"/>
        <w:rPr>
          <w:rFonts w:ascii="Arial" w:eastAsia="Calibri" w:hAnsi="Arial"/>
          <w:szCs w:val="22"/>
        </w:rPr>
      </w:pPr>
    </w:p>
    <w:p w14:paraId="0A126E61" w14:textId="0A0898E9" w:rsidR="00F70BD4" w:rsidRPr="00BF299A" w:rsidRDefault="00BF299A" w:rsidP="00BF299A">
      <w:pPr>
        <w:tabs>
          <w:tab w:val="left" w:pos="1134"/>
        </w:tabs>
        <w:jc w:val="both"/>
        <w:rPr>
          <w:rFonts w:ascii="Arial" w:eastAsia="Calibri" w:hAnsi="Arial" w:cs="Arial"/>
          <w:szCs w:val="22"/>
        </w:rPr>
      </w:pPr>
      <w:bookmarkStart w:id="545" w:name="_Toc519631075"/>
      <w:bookmarkStart w:id="546" w:name="_Toc519633366"/>
      <w:bookmarkStart w:id="547" w:name="_Toc519632708"/>
      <w:bookmarkStart w:id="548" w:name="_Toc519671523"/>
      <w:bookmarkStart w:id="549" w:name="_Toc519672954"/>
      <w:bookmarkStart w:id="550" w:name="_Toc519673396"/>
      <w:bookmarkStart w:id="551" w:name="_Toc519674082"/>
      <w:bookmarkStart w:id="552" w:name="_Toc519674928"/>
      <w:bookmarkStart w:id="553" w:name="_Toc519676081"/>
      <w:bookmarkStart w:id="554" w:name="_Toc519678775"/>
      <w:bookmarkStart w:id="555" w:name="_Toc519679715"/>
      <w:bookmarkStart w:id="556" w:name="_Toc519681049"/>
      <w:bookmarkStart w:id="557" w:name="_Toc519684703"/>
      <w:bookmarkStart w:id="558" w:name="_Toc519685087"/>
      <w:bookmarkStart w:id="559" w:name="_Toc519685033"/>
      <w:bookmarkStart w:id="560" w:name="_Toc519686673"/>
      <w:bookmarkStart w:id="561" w:name="_Toc519688839"/>
      <w:bookmarkStart w:id="562" w:name="_Toc519689166"/>
      <w:r>
        <w:rPr>
          <w:rFonts w:ascii="Arial" w:eastAsia="Calibri" w:hAnsi="Arial"/>
          <w:szCs w:val="22"/>
        </w:rPr>
        <w:t>6.4.</w:t>
      </w:r>
      <w:r w:rsidR="00CB7C62">
        <w:rPr>
          <w:rFonts w:ascii="Arial" w:eastAsia="Calibri" w:hAnsi="Arial"/>
          <w:szCs w:val="22"/>
        </w:rPr>
        <w:t>3</w:t>
      </w:r>
      <w:r>
        <w:rPr>
          <w:rFonts w:ascii="Arial" w:eastAsia="Calibri" w:hAnsi="Arial"/>
          <w:szCs w:val="22"/>
        </w:rPr>
        <w:tab/>
      </w:r>
      <w:r w:rsidR="00F70BD4" w:rsidRPr="00BF299A">
        <w:rPr>
          <w:rFonts w:ascii="Arial" w:eastAsia="Calibri" w:hAnsi="Arial"/>
          <w:szCs w:val="22"/>
        </w:rPr>
        <w:t>Reference</w:t>
      </w:r>
      <w:r w:rsidR="00F70BD4" w:rsidRPr="00BF299A">
        <w:rPr>
          <w:rFonts w:ascii="Arial" w:eastAsia="Calibri" w:hAnsi="Arial" w:cs="Arial"/>
          <w:szCs w:val="22"/>
        </w:rPr>
        <w:t xml:space="preserve"> in Schedule of Modifications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0021459A" w14:textId="77777777" w:rsidR="00F70BD4" w:rsidRPr="00F70BD4" w:rsidRDefault="00F70BD4" w:rsidP="00BF299A">
      <w:pPr>
        <w:jc w:val="both"/>
        <w:rPr>
          <w:rFonts w:ascii="Arial" w:eastAsia="Calibri" w:hAnsi="Arial"/>
          <w:szCs w:val="22"/>
        </w:rPr>
      </w:pPr>
    </w:p>
    <w:p w14:paraId="1777C791" w14:textId="77777777" w:rsidR="00F70BD4" w:rsidRPr="00F70BD4" w:rsidRDefault="00F70BD4" w:rsidP="00BF299A">
      <w:pPr>
        <w:jc w:val="both"/>
        <w:rPr>
          <w:rFonts w:ascii="Arial" w:eastAsia="Calibri" w:hAnsi="Arial"/>
          <w:szCs w:val="22"/>
        </w:rPr>
      </w:pPr>
      <w:r w:rsidRPr="00F70BD4">
        <w:rPr>
          <w:rFonts w:ascii="Arial" w:eastAsia="Calibri" w:hAnsi="Arial"/>
          <w:szCs w:val="22"/>
        </w:rPr>
        <w:t>Text 31 – 33 &amp; 36</w:t>
      </w:r>
    </w:p>
    <w:p w14:paraId="692FB601" w14:textId="77777777" w:rsidR="00F70BD4" w:rsidRPr="00F70BD4" w:rsidRDefault="00F70BD4" w:rsidP="00BF299A">
      <w:pPr>
        <w:jc w:val="both"/>
        <w:rPr>
          <w:rFonts w:ascii="Arial" w:eastAsia="Calibri" w:hAnsi="Arial"/>
          <w:szCs w:val="22"/>
        </w:rPr>
      </w:pPr>
      <w:r w:rsidRPr="00F70BD4">
        <w:rPr>
          <w:rFonts w:ascii="Arial" w:eastAsia="Calibri" w:hAnsi="Arial"/>
          <w:szCs w:val="22"/>
        </w:rPr>
        <w:t>Text 25</w:t>
      </w:r>
    </w:p>
    <w:p w14:paraId="666632A3" w14:textId="77777777" w:rsidR="00F70BD4" w:rsidRPr="00F70BD4" w:rsidRDefault="00F70BD4" w:rsidP="00F70BD4">
      <w:pPr>
        <w:jc w:val="both"/>
        <w:rPr>
          <w:rFonts w:ascii="Arial" w:eastAsia="Calibri" w:hAnsi="Arial"/>
          <w:szCs w:val="22"/>
        </w:rPr>
      </w:pPr>
    </w:p>
    <w:p w14:paraId="79B1874E" w14:textId="5122F1B3" w:rsidR="00F70BD4" w:rsidRPr="00F70BD4" w:rsidRDefault="00CB7C62" w:rsidP="00233C99">
      <w:pPr>
        <w:tabs>
          <w:tab w:val="left" w:pos="567"/>
        </w:tabs>
        <w:jc w:val="both"/>
        <w:rPr>
          <w:rFonts w:ascii="Arial" w:eastAsia="Calibri" w:hAnsi="Arial" w:cs="Arial"/>
          <w:b/>
          <w:szCs w:val="32"/>
        </w:rPr>
      </w:pPr>
      <w:bookmarkStart w:id="563" w:name="_Toc519631076"/>
      <w:bookmarkStart w:id="564" w:name="_Toc519633367"/>
      <w:bookmarkStart w:id="565" w:name="_Toc519632709"/>
      <w:bookmarkStart w:id="566" w:name="_Toc519671524"/>
      <w:bookmarkStart w:id="567" w:name="_Toc519672955"/>
      <w:bookmarkStart w:id="568" w:name="_Toc519673397"/>
      <w:bookmarkStart w:id="569" w:name="_Toc519674083"/>
      <w:bookmarkStart w:id="570" w:name="_Toc519674929"/>
      <w:bookmarkStart w:id="571" w:name="_Toc519676082"/>
      <w:bookmarkStart w:id="572" w:name="_Toc519678776"/>
      <w:bookmarkStart w:id="573" w:name="_Toc519679716"/>
      <w:bookmarkStart w:id="574" w:name="_Toc519681050"/>
      <w:bookmarkStart w:id="575" w:name="_Toc519684704"/>
      <w:bookmarkStart w:id="576" w:name="_Toc519685088"/>
      <w:bookmarkStart w:id="577" w:name="_Toc519685034"/>
      <w:bookmarkStart w:id="578" w:name="_Toc519686674"/>
      <w:bookmarkStart w:id="579" w:name="_Toc519688840"/>
      <w:bookmarkStart w:id="580" w:name="_Toc519689167"/>
      <w:r>
        <w:rPr>
          <w:rFonts w:ascii="Arial" w:eastAsia="Calibri" w:hAnsi="Arial" w:cs="Arial"/>
          <w:b/>
          <w:szCs w:val="32"/>
        </w:rPr>
        <w:t>6.5</w:t>
      </w:r>
      <w:r>
        <w:rPr>
          <w:rFonts w:ascii="Arial" w:eastAsia="Calibri" w:hAnsi="Arial" w:cs="Arial"/>
          <w:b/>
          <w:szCs w:val="32"/>
        </w:rPr>
        <w:tab/>
      </w:r>
      <w:r w:rsidR="00F70BD4" w:rsidRPr="00F70BD4">
        <w:rPr>
          <w:rFonts w:ascii="Arial" w:eastAsia="Calibri" w:hAnsi="Arial" w:cs="Arial"/>
          <w:b/>
          <w:szCs w:val="32"/>
        </w:rPr>
        <w:t>Key Issue: Traffic and Parking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2AA0B15A" w14:textId="77777777" w:rsidR="00F70BD4" w:rsidRPr="00F70BD4" w:rsidRDefault="00F70BD4" w:rsidP="00F70BD4">
      <w:pPr>
        <w:jc w:val="both"/>
        <w:rPr>
          <w:rFonts w:ascii="Arial" w:eastAsia="Calibri" w:hAnsi="Arial"/>
          <w:szCs w:val="22"/>
        </w:rPr>
      </w:pPr>
    </w:p>
    <w:tbl>
      <w:tblPr>
        <w:tblStyle w:val="TableGrid2"/>
        <w:tblW w:w="4937" w:type="pct"/>
        <w:tblInd w:w="108" w:type="dxa"/>
        <w:tblLook w:val="04A0" w:firstRow="1" w:lastRow="0" w:firstColumn="1" w:lastColumn="0" w:noHBand="0" w:noVBand="1"/>
      </w:tblPr>
      <w:tblGrid>
        <w:gridCol w:w="3911"/>
        <w:gridCol w:w="4511"/>
      </w:tblGrid>
      <w:tr w:rsidR="00F70BD4" w:rsidRPr="00F70BD4" w14:paraId="764E83C2" w14:textId="77777777" w:rsidTr="00B90D17">
        <w:tc>
          <w:tcPr>
            <w:tcW w:w="2322" w:type="pct"/>
            <w:shd w:val="clear" w:color="auto" w:fill="D9D9D9"/>
          </w:tcPr>
          <w:p w14:paraId="71C08077" w14:textId="77777777" w:rsidR="00F70BD4" w:rsidRPr="00F70BD4" w:rsidRDefault="00F70BD4" w:rsidP="00F70BD4">
            <w:pPr>
              <w:spacing w:line="276" w:lineRule="auto"/>
              <w:jc w:val="center"/>
              <w:rPr>
                <w:rFonts w:ascii="Arial" w:hAnsi="Arial" w:cs="Arial"/>
                <w:b/>
              </w:rPr>
            </w:pPr>
            <w:r w:rsidRPr="00F70BD4">
              <w:rPr>
                <w:rFonts w:ascii="Arial" w:hAnsi="Arial" w:cs="Arial"/>
                <w:b/>
              </w:rPr>
              <w:t>Points raised</w:t>
            </w:r>
          </w:p>
        </w:tc>
        <w:tc>
          <w:tcPr>
            <w:tcW w:w="2678" w:type="pct"/>
            <w:shd w:val="clear" w:color="auto" w:fill="D9D9D9"/>
          </w:tcPr>
          <w:p w14:paraId="010D4CF8" w14:textId="77777777" w:rsidR="00F70BD4" w:rsidRPr="00F70BD4" w:rsidRDefault="00F70BD4" w:rsidP="00F70BD4">
            <w:pPr>
              <w:spacing w:line="276" w:lineRule="auto"/>
              <w:jc w:val="center"/>
              <w:rPr>
                <w:rFonts w:ascii="Arial" w:hAnsi="Arial" w:cs="Arial"/>
                <w:b/>
              </w:rPr>
            </w:pPr>
            <w:r w:rsidRPr="00F70BD4">
              <w:rPr>
                <w:rFonts w:ascii="Arial" w:hAnsi="Arial" w:cs="Arial"/>
                <w:b/>
              </w:rPr>
              <w:t>Administration Comment</w:t>
            </w:r>
          </w:p>
        </w:tc>
      </w:tr>
      <w:tr w:rsidR="00F70BD4" w:rsidRPr="00F70BD4" w14:paraId="484DDC9A" w14:textId="77777777" w:rsidTr="00B90D17">
        <w:tc>
          <w:tcPr>
            <w:tcW w:w="2322" w:type="pct"/>
          </w:tcPr>
          <w:p w14:paraId="3D219620"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Stirling Highway (traffic, congestion, access, bottlenecks, intersections, issues for pedestrians crossing)</w:t>
            </w:r>
          </w:p>
          <w:p w14:paraId="4C89172D"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Traffic congestion around Broadway, Hampden,  Monash, Aberdare etc.</w:t>
            </w:r>
          </w:p>
          <w:p w14:paraId="424AF31D"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Congestion in streets</w:t>
            </w:r>
          </w:p>
          <w:p w14:paraId="505D6A3D"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 xml:space="preserve">Safety issues from increased traffic (particularly surrounding schools) </w:t>
            </w:r>
          </w:p>
          <w:p w14:paraId="2AC183AC"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Lack of footpaths, cycleways and public transport options</w:t>
            </w:r>
          </w:p>
          <w:p w14:paraId="5CE52B55"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Increased street parking</w:t>
            </w:r>
          </w:p>
          <w:p w14:paraId="5EBC5184"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Provision of sufficient parking on-site for new developments</w:t>
            </w:r>
          </w:p>
          <w:p w14:paraId="79901588"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Schedule F – Car Parking is not an effective way to control the provision of car parking for non-residential developments</w:t>
            </w:r>
          </w:p>
          <w:p w14:paraId="279707C8"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The number of categories for non-residential parking should be rationalised</w:t>
            </w:r>
          </w:p>
          <w:p w14:paraId="6812436B"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A parking supply and management plan should be prepared to identify areas where cash in lieu of car parking would be appropriate</w:t>
            </w:r>
          </w:p>
          <w:p w14:paraId="1FB14FD1"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 xml:space="preserve">Vehicle pick up and drop off areas should be provided for larger </w:t>
            </w:r>
            <w:r w:rsidRPr="00F70BD4">
              <w:rPr>
                <w:rFonts w:ascii="Arial" w:hAnsi="Arial" w:cs="Arial"/>
                <w:lang w:eastAsia="en-AU"/>
              </w:rPr>
              <w:lastRenderedPageBreak/>
              <w:t>developments to accommodate ride sharing and future autonomous vehicle trends</w:t>
            </w:r>
          </w:p>
          <w:p w14:paraId="704FC6A3" w14:textId="77777777" w:rsidR="00F70BD4" w:rsidRPr="00F70BD4" w:rsidRDefault="00F70BD4" w:rsidP="00446AAF">
            <w:pPr>
              <w:numPr>
                <w:ilvl w:val="0"/>
                <w:numId w:val="43"/>
              </w:numPr>
              <w:ind w:left="306" w:hanging="306"/>
              <w:jc w:val="both"/>
              <w:rPr>
                <w:rFonts w:ascii="Arial" w:hAnsi="Arial" w:cs="Arial"/>
                <w:lang w:eastAsia="en-AU"/>
              </w:rPr>
            </w:pPr>
            <w:r w:rsidRPr="00F70BD4">
              <w:rPr>
                <w:rFonts w:ascii="Arial" w:hAnsi="Arial" w:cs="Arial"/>
                <w:lang w:eastAsia="en-AU"/>
              </w:rPr>
              <w:t>Concern for traffic around Schools</w:t>
            </w:r>
          </w:p>
        </w:tc>
        <w:tc>
          <w:tcPr>
            <w:tcW w:w="2678" w:type="pct"/>
          </w:tcPr>
          <w:p w14:paraId="3F844085"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lastRenderedPageBreak/>
              <w:t>It is acknowledged that future population increases will place increased demand on existing road network however a traffic study commissioned by the City indicates that the road network is capable of supporting further development based on the density targets identified in the Local Planning Strategy subject to upgrades being undertaken to key intersections and the wider transport system in the future.</w:t>
            </w:r>
          </w:p>
          <w:p w14:paraId="4FABF7F8"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LPS3 identifies higher densities abutting, and near, major roads and Centres which have good access to public transport options, which is consistent with the Local Planning Strategy.</w:t>
            </w:r>
          </w:p>
          <w:p w14:paraId="1354D424"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The City has previously commissioned a traffic assessment as part of the preparation of the Local Planning Strategy, and to this end, the City has acquired a detailed appreciation of the impact of the proposed increased densities on traffic.</w:t>
            </w:r>
          </w:p>
          <w:p w14:paraId="385B23E6"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color w:val="000000"/>
                <w:lang w:eastAsia="en-AU"/>
              </w:rPr>
              <w:t xml:space="preserve">The City works closely with the community to identify solutions to vehicle use in our streets that can adversely impact on neighbourhood quality of life and safety towards residents and visitors through its ongoing program to identify and target </w:t>
            </w:r>
            <w:r w:rsidRPr="00F70BD4">
              <w:rPr>
                <w:rFonts w:ascii="Arial" w:hAnsi="Arial" w:cs="Arial"/>
                <w:color w:val="000000"/>
                <w:lang w:eastAsia="en-AU"/>
              </w:rPr>
              <w:lastRenderedPageBreak/>
              <w:t>traffic and parking hot spots throughout the City.</w:t>
            </w:r>
          </w:p>
          <w:p w14:paraId="1B7CF896"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The City’s long-term goal, as identified in the Local Planning Strategy, is to increase opportunities for residents, businesses and visitors to use cycling, walking and public transport as an optional mode of transport to assist in minimising the impacts of traffic congestion.</w:t>
            </w:r>
          </w:p>
          <w:p w14:paraId="245957A7"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Street parking patterns can be monitored, and restriction options are available i.e. timed, paid etc.</w:t>
            </w:r>
          </w:p>
          <w:p w14:paraId="12846E3F"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bCs/>
                <w:iCs/>
                <w:lang w:eastAsia="en-AU"/>
              </w:rPr>
              <w:t>All new developments are required to comply with the R-Codes and LPP’s for the provision of sufficient on-site parking for residents and visitors.</w:t>
            </w:r>
          </w:p>
          <w:p w14:paraId="7D8632C9"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Clause 32 will refer to parking standards being set out in the Local Planning Policy in accordance with best practice, thus providing flexibility and certainty to consider car parking requirements on a case by case basis</w:t>
            </w:r>
          </w:p>
          <w:p w14:paraId="2057494D"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Car parking standards should generally align with use classes set out in LPS3 to provide certainty</w:t>
            </w:r>
          </w:p>
          <w:p w14:paraId="4FA3C140"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Cash in lieu options for parking has been explored and appropriate planning mechanisms will be in place once LPS3 has been finalised.</w:t>
            </w:r>
          </w:p>
          <w:p w14:paraId="58398984"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Options for the provision and management of car parking areas will be further explained in an LPP alongside the appropriateness of public management of car parking situated on privately owned land, autonomous and shared vehicle trends etc.</w:t>
            </w:r>
          </w:p>
          <w:p w14:paraId="325D81EB" w14:textId="77777777" w:rsidR="00F70BD4" w:rsidRPr="00F70BD4" w:rsidRDefault="00F70BD4" w:rsidP="00446AAF">
            <w:pPr>
              <w:numPr>
                <w:ilvl w:val="0"/>
                <w:numId w:val="18"/>
              </w:numPr>
              <w:ind w:left="318" w:hanging="318"/>
              <w:jc w:val="both"/>
              <w:rPr>
                <w:rFonts w:ascii="Arial" w:hAnsi="Arial" w:cs="Arial"/>
                <w:lang w:eastAsia="en-AU"/>
              </w:rPr>
            </w:pPr>
            <w:r w:rsidRPr="00F70BD4">
              <w:rPr>
                <w:rFonts w:ascii="Arial" w:hAnsi="Arial" w:cs="Arial"/>
                <w:lang w:eastAsia="en-AU"/>
              </w:rPr>
              <w:t xml:space="preserve">Reductions in densities are being proposed in some areas. These generally accord with areas that also contain schools. </w:t>
            </w:r>
          </w:p>
        </w:tc>
      </w:tr>
    </w:tbl>
    <w:p w14:paraId="6E14DDAE" w14:textId="77777777" w:rsidR="00F70BD4" w:rsidRPr="00F70BD4" w:rsidRDefault="00F70BD4" w:rsidP="00F70BD4">
      <w:pPr>
        <w:jc w:val="both"/>
        <w:rPr>
          <w:rFonts w:ascii="Arial" w:eastAsia="Calibri" w:hAnsi="Arial" w:cs="Arial"/>
          <w:szCs w:val="32"/>
        </w:rPr>
      </w:pPr>
    </w:p>
    <w:p w14:paraId="31893EF8" w14:textId="22989250" w:rsidR="00F70BD4" w:rsidRPr="00F70BD4" w:rsidRDefault="00B90D17" w:rsidP="00B90D17">
      <w:pPr>
        <w:tabs>
          <w:tab w:val="left" w:pos="1134"/>
        </w:tabs>
        <w:jc w:val="both"/>
        <w:rPr>
          <w:rFonts w:ascii="Arial" w:eastAsia="Calibri" w:hAnsi="Arial" w:cs="Arial"/>
          <w:szCs w:val="22"/>
          <w:u w:val="single"/>
        </w:rPr>
      </w:pPr>
      <w:bookmarkStart w:id="581" w:name="_Toc519631077"/>
      <w:bookmarkStart w:id="582" w:name="_Toc519633368"/>
      <w:bookmarkStart w:id="583" w:name="_Toc519632710"/>
      <w:bookmarkStart w:id="584" w:name="_Toc519671525"/>
      <w:bookmarkStart w:id="585" w:name="_Toc519672956"/>
      <w:bookmarkStart w:id="586" w:name="_Toc519673398"/>
      <w:bookmarkStart w:id="587" w:name="_Toc519674084"/>
      <w:bookmarkStart w:id="588" w:name="_Toc519674930"/>
      <w:bookmarkStart w:id="589" w:name="_Toc519676083"/>
      <w:bookmarkStart w:id="590" w:name="_Toc519678777"/>
      <w:bookmarkStart w:id="591" w:name="_Toc519679717"/>
      <w:bookmarkStart w:id="592" w:name="_Toc519681051"/>
      <w:bookmarkStart w:id="593" w:name="_Toc519684705"/>
      <w:bookmarkStart w:id="594" w:name="_Toc519685089"/>
      <w:bookmarkStart w:id="595" w:name="_Toc519685035"/>
      <w:bookmarkStart w:id="596" w:name="_Toc519686675"/>
      <w:bookmarkStart w:id="597" w:name="_Toc519688841"/>
      <w:bookmarkStart w:id="598" w:name="_Toc519689168"/>
      <w:r>
        <w:rPr>
          <w:rFonts w:ascii="Arial" w:eastAsia="Calibri" w:hAnsi="Arial"/>
          <w:szCs w:val="22"/>
        </w:rPr>
        <w:t>6.5.1</w:t>
      </w:r>
      <w:r>
        <w:rPr>
          <w:rFonts w:ascii="Arial" w:eastAsia="Calibri" w:hAnsi="Arial"/>
          <w:szCs w:val="22"/>
        </w:rPr>
        <w:tab/>
      </w:r>
      <w:r w:rsidR="00F70BD4" w:rsidRPr="00B90D17">
        <w:rPr>
          <w:rFonts w:ascii="Arial" w:eastAsia="Calibri" w:hAnsi="Arial"/>
          <w:szCs w:val="22"/>
        </w:rPr>
        <w:t>Discussion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79417327" w14:textId="77777777" w:rsidR="00F70BD4" w:rsidRPr="00F70BD4" w:rsidRDefault="00F70BD4" w:rsidP="00F70BD4">
      <w:pPr>
        <w:jc w:val="both"/>
        <w:rPr>
          <w:rFonts w:ascii="Arial" w:eastAsia="Calibri" w:hAnsi="Arial"/>
          <w:szCs w:val="22"/>
        </w:rPr>
      </w:pPr>
    </w:p>
    <w:p w14:paraId="5EEB8ECF" w14:textId="77777777" w:rsidR="00F70BD4" w:rsidRPr="00F70BD4" w:rsidRDefault="00F70BD4" w:rsidP="00F70BD4">
      <w:pPr>
        <w:contextualSpacing/>
        <w:jc w:val="both"/>
        <w:rPr>
          <w:rFonts w:ascii="Arial" w:eastAsia="Calibri" w:hAnsi="Arial"/>
          <w:szCs w:val="22"/>
          <w:lang w:eastAsia="en-AU"/>
        </w:rPr>
      </w:pPr>
      <w:r w:rsidRPr="00F70BD4">
        <w:rPr>
          <w:rFonts w:ascii="Arial" w:eastAsia="Calibri" w:hAnsi="Arial"/>
          <w:szCs w:val="22"/>
          <w:lang w:eastAsia="en-AU"/>
        </w:rPr>
        <w:t xml:space="preserve">Traffic and parking congestion was a major theme in the submissions and traffic issues were raised in relation to all areas proposed for density increases. </w:t>
      </w:r>
    </w:p>
    <w:p w14:paraId="0DD28DEB" w14:textId="77777777" w:rsidR="00F70BD4" w:rsidRPr="00F70BD4" w:rsidRDefault="00F70BD4" w:rsidP="00F70BD4">
      <w:pPr>
        <w:contextualSpacing/>
        <w:jc w:val="both"/>
        <w:rPr>
          <w:rFonts w:ascii="Arial" w:eastAsia="Calibri" w:hAnsi="Arial"/>
          <w:szCs w:val="22"/>
          <w:lang w:eastAsia="en-AU"/>
        </w:rPr>
      </w:pPr>
    </w:p>
    <w:p w14:paraId="619B275E" w14:textId="77777777" w:rsidR="00F70BD4" w:rsidRPr="00F70BD4" w:rsidRDefault="00F70BD4" w:rsidP="00F70BD4">
      <w:pPr>
        <w:contextualSpacing/>
        <w:jc w:val="both"/>
        <w:rPr>
          <w:rFonts w:ascii="Arial" w:eastAsia="Calibri" w:hAnsi="Arial"/>
          <w:szCs w:val="22"/>
          <w:lang w:eastAsia="en-AU"/>
        </w:rPr>
      </w:pPr>
      <w:r w:rsidRPr="00F70BD4">
        <w:rPr>
          <w:rFonts w:ascii="Arial" w:eastAsia="Calibri" w:hAnsi="Arial"/>
          <w:szCs w:val="22"/>
          <w:lang w:eastAsia="en-AU"/>
        </w:rPr>
        <w:t>Some specific comments by govern</w:t>
      </w:r>
      <w:r w:rsidRPr="00F70BD4">
        <w:rPr>
          <w:rFonts w:ascii="Arial" w:eastAsia="Calibri" w:hAnsi="Arial"/>
          <w:szCs w:val="22"/>
          <w:lang w:eastAsia="en-AU"/>
        </w:rPr>
        <w:softHyphen/>
        <w:t>ment agencies include:</w:t>
      </w:r>
    </w:p>
    <w:p w14:paraId="1842276E" w14:textId="5E8B4489" w:rsidR="00F70BD4" w:rsidRDefault="00F70BD4" w:rsidP="00F70BD4">
      <w:pPr>
        <w:contextualSpacing/>
        <w:jc w:val="both"/>
        <w:rPr>
          <w:rFonts w:ascii="Arial" w:eastAsia="Calibri" w:hAnsi="Arial"/>
          <w:szCs w:val="22"/>
          <w:lang w:eastAsia="en-AU"/>
        </w:rPr>
      </w:pPr>
    </w:p>
    <w:p w14:paraId="1FD11829" w14:textId="33988EF3" w:rsidR="005A6C28" w:rsidRDefault="005A6C28" w:rsidP="00F70BD4">
      <w:pPr>
        <w:contextualSpacing/>
        <w:jc w:val="both"/>
        <w:rPr>
          <w:rFonts w:ascii="Arial" w:eastAsia="Calibri" w:hAnsi="Arial"/>
          <w:szCs w:val="22"/>
          <w:lang w:eastAsia="en-AU"/>
        </w:rPr>
      </w:pPr>
    </w:p>
    <w:p w14:paraId="7EB0C0A3" w14:textId="5DDB2E8A" w:rsidR="005A6C28" w:rsidRDefault="005A6C28" w:rsidP="00F70BD4">
      <w:pPr>
        <w:contextualSpacing/>
        <w:jc w:val="both"/>
        <w:rPr>
          <w:rFonts w:ascii="Arial" w:eastAsia="Calibri" w:hAnsi="Arial"/>
          <w:szCs w:val="22"/>
          <w:lang w:eastAsia="en-AU"/>
        </w:rPr>
      </w:pPr>
    </w:p>
    <w:p w14:paraId="3C9551C1" w14:textId="77777777" w:rsidR="005A6C28" w:rsidRPr="00F70BD4" w:rsidRDefault="005A6C28" w:rsidP="00F70BD4">
      <w:pPr>
        <w:contextualSpacing/>
        <w:jc w:val="both"/>
        <w:rPr>
          <w:rFonts w:ascii="Arial" w:eastAsia="Calibri" w:hAnsi="Arial"/>
          <w:szCs w:val="22"/>
          <w:lang w:eastAsia="en-AU"/>
        </w:rPr>
      </w:pPr>
    </w:p>
    <w:p w14:paraId="3CEF581D" w14:textId="17560B2C" w:rsidR="00F70BD4" w:rsidRDefault="00F70BD4" w:rsidP="00F70BD4">
      <w:pPr>
        <w:jc w:val="both"/>
        <w:rPr>
          <w:rFonts w:ascii="Arial" w:eastAsia="Calibri" w:hAnsi="Arial"/>
          <w:szCs w:val="22"/>
          <w:lang w:eastAsia="en-AU"/>
        </w:rPr>
      </w:pPr>
      <w:r w:rsidRPr="00F70BD4">
        <w:rPr>
          <w:rFonts w:ascii="Arial" w:eastAsia="Calibri" w:hAnsi="Arial"/>
          <w:szCs w:val="22"/>
          <w:lang w:eastAsia="en-AU"/>
        </w:rPr>
        <w:lastRenderedPageBreak/>
        <w:t>Transperth:</w:t>
      </w:r>
    </w:p>
    <w:p w14:paraId="5AF75BD8" w14:textId="77777777" w:rsidR="005A6C28" w:rsidRPr="00F70BD4" w:rsidRDefault="005A6C28" w:rsidP="00F70BD4">
      <w:pPr>
        <w:jc w:val="both"/>
        <w:rPr>
          <w:rFonts w:ascii="Arial" w:eastAsia="Calibri" w:hAnsi="Arial"/>
          <w:szCs w:val="22"/>
          <w:lang w:eastAsia="en-AU"/>
        </w:rPr>
      </w:pPr>
    </w:p>
    <w:p w14:paraId="4514305E"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Transperth is supportive of the increase in densities as part of the R-Code changes as modified by the WAPC.</w:t>
      </w:r>
    </w:p>
    <w:p w14:paraId="32906C34" w14:textId="77777777" w:rsidR="00F70BD4" w:rsidRPr="00F70BD4" w:rsidRDefault="00F70BD4" w:rsidP="00446AAF">
      <w:pPr>
        <w:numPr>
          <w:ilvl w:val="0"/>
          <w:numId w:val="38"/>
        </w:numPr>
        <w:ind w:left="567" w:hanging="567"/>
        <w:jc w:val="both"/>
        <w:rPr>
          <w:rFonts w:ascii="Arial" w:eastAsia="Calibri" w:hAnsi="Arial"/>
          <w:szCs w:val="22"/>
          <w:lang w:eastAsia="en-AU"/>
        </w:rPr>
      </w:pPr>
      <w:r w:rsidRPr="00F70BD4">
        <w:rPr>
          <w:rFonts w:ascii="Arial" w:eastAsia="Calibri" w:hAnsi="Arial"/>
          <w:szCs w:val="22"/>
        </w:rPr>
        <w:t>The increases in density are generally within a walkable catchment to major transport corridors, activity centres or along local bus routes and this is conducive to the operation and growth of the Transperth network and enabling the success of active and public transport.</w:t>
      </w:r>
    </w:p>
    <w:p w14:paraId="6993C980" w14:textId="77777777" w:rsidR="00F70BD4" w:rsidRPr="00F70BD4" w:rsidRDefault="00F70BD4" w:rsidP="00F70BD4">
      <w:pPr>
        <w:jc w:val="both"/>
        <w:rPr>
          <w:rFonts w:ascii="Arial" w:eastAsia="Calibri" w:hAnsi="Arial"/>
          <w:szCs w:val="22"/>
          <w:lang w:eastAsia="en-AU"/>
        </w:rPr>
      </w:pPr>
    </w:p>
    <w:p w14:paraId="65A61FB2" w14:textId="46C5FD7C" w:rsidR="00F70BD4" w:rsidRDefault="00F70BD4" w:rsidP="00F70BD4">
      <w:pPr>
        <w:jc w:val="both"/>
        <w:rPr>
          <w:rFonts w:ascii="Arial" w:eastAsia="Calibri" w:hAnsi="Arial"/>
          <w:szCs w:val="22"/>
          <w:lang w:eastAsia="en-AU"/>
        </w:rPr>
      </w:pPr>
      <w:r w:rsidRPr="00F70BD4">
        <w:rPr>
          <w:rFonts w:ascii="Arial" w:eastAsia="Calibri" w:hAnsi="Arial"/>
          <w:szCs w:val="22"/>
          <w:lang w:eastAsia="en-AU"/>
        </w:rPr>
        <w:t>Main Roads:</w:t>
      </w:r>
    </w:p>
    <w:p w14:paraId="349A6B4B" w14:textId="77777777" w:rsidR="005A6C28" w:rsidRPr="00F70BD4" w:rsidRDefault="005A6C28" w:rsidP="00F70BD4">
      <w:pPr>
        <w:jc w:val="both"/>
        <w:rPr>
          <w:rFonts w:ascii="Arial" w:eastAsia="Calibri" w:hAnsi="Arial"/>
          <w:szCs w:val="22"/>
          <w:lang w:eastAsia="en-AU"/>
        </w:rPr>
      </w:pPr>
    </w:p>
    <w:p w14:paraId="311AD498"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An off-highway town centre configuration is preferred as ribbon development along the highway encourages traffic congestion, decreases capacity of the road network and reduces options for the future access to public transport.</w:t>
      </w:r>
    </w:p>
    <w:p w14:paraId="6D5A9864"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Concerns raised regarding the potential impact upon traffic signals along the Stirling Highway as Main Roads seeks to rationalise and minimise the number of traffic lights on Stirling Highway to ensure efficiency of traffic movement, which will be detrimentally affected through the proposed densities being increased.</w:t>
      </w:r>
    </w:p>
    <w:p w14:paraId="479537FA" w14:textId="77777777" w:rsidR="00F70BD4" w:rsidRPr="00F70BD4" w:rsidRDefault="00F70BD4" w:rsidP="00F70BD4">
      <w:pPr>
        <w:jc w:val="both"/>
        <w:rPr>
          <w:rFonts w:ascii="Arial" w:eastAsia="Calibri" w:hAnsi="Arial"/>
          <w:szCs w:val="22"/>
        </w:rPr>
      </w:pPr>
    </w:p>
    <w:p w14:paraId="42915134" w14:textId="2312EFA5" w:rsidR="00F70BD4" w:rsidRDefault="00F70BD4" w:rsidP="00F70BD4">
      <w:pPr>
        <w:jc w:val="both"/>
        <w:rPr>
          <w:rFonts w:ascii="Arial" w:eastAsia="Calibri" w:hAnsi="Arial"/>
          <w:szCs w:val="22"/>
        </w:rPr>
      </w:pPr>
      <w:r w:rsidRPr="00F70BD4">
        <w:rPr>
          <w:rFonts w:ascii="Arial" w:eastAsia="Calibri" w:hAnsi="Arial"/>
          <w:szCs w:val="22"/>
        </w:rPr>
        <w:t>Department of Transport (DoT)</w:t>
      </w:r>
    </w:p>
    <w:p w14:paraId="288046CA" w14:textId="77777777" w:rsidR="005A6C28" w:rsidRPr="00F70BD4" w:rsidRDefault="005A6C28" w:rsidP="00F70BD4">
      <w:pPr>
        <w:jc w:val="both"/>
        <w:rPr>
          <w:rFonts w:ascii="Arial" w:eastAsia="Calibri" w:hAnsi="Arial"/>
          <w:szCs w:val="22"/>
        </w:rPr>
      </w:pPr>
    </w:p>
    <w:p w14:paraId="5BE51A7F"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Reference to Schedule F – Car Parking: this approach is no longer an effective way of controlling the provision for non-residential developments. </w:t>
      </w:r>
    </w:p>
    <w:p w14:paraId="7F365579"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Simplify the number of categories for non-residential parking. </w:t>
      </w:r>
    </w:p>
    <w:p w14:paraId="6279ECE7"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Allow variation to any parking standard and to encourage that particularly when there is shared parking between various uses. </w:t>
      </w:r>
    </w:p>
    <w:p w14:paraId="7A82541F"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Prepare a public parking supply and management plan and designate those areas in the Scheme where the City will require and or accept cash in lieu of parking. </w:t>
      </w:r>
    </w:p>
    <w:p w14:paraId="74E23347"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Require any parking provision a developer wishes to supply in excess of the minimum must be supplied as publicly managed parking unless the provision is less than 4 bays. </w:t>
      </w:r>
    </w:p>
    <w:p w14:paraId="24D61B1D"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Establish a “park-once” principle. </w:t>
      </w:r>
    </w:p>
    <w:p w14:paraId="44DAE5CD"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Consider the ability to convert 50% of proposed parking structures to other uses once they may not be required due to the uptake of shared autonomous vehicles. </w:t>
      </w:r>
    </w:p>
    <w:p w14:paraId="1CAEC124" w14:textId="77777777" w:rsidR="00F70BD4" w:rsidRPr="00F70BD4" w:rsidRDefault="00F70BD4" w:rsidP="00446AAF">
      <w:pPr>
        <w:numPr>
          <w:ilvl w:val="0"/>
          <w:numId w:val="38"/>
        </w:numPr>
        <w:ind w:left="567" w:hanging="567"/>
        <w:jc w:val="both"/>
        <w:rPr>
          <w:rFonts w:ascii="Arial" w:eastAsia="Calibri" w:hAnsi="Arial"/>
          <w:szCs w:val="22"/>
        </w:rPr>
      </w:pPr>
      <w:r w:rsidRPr="00F70BD4">
        <w:rPr>
          <w:rFonts w:ascii="Arial" w:eastAsia="Calibri" w:hAnsi="Arial"/>
          <w:szCs w:val="22"/>
        </w:rPr>
        <w:t xml:space="preserve">Consider existing demands and trends toward ride sharing and future autonomous vehicles. </w:t>
      </w:r>
    </w:p>
    <w:p w14:paraId="7734497B" w14:textId="77777777" w:rsidR="00F70BD4" w:rsidRPr="00F70BD4" w:rsidRDefault="00F70BD4" w:rsidP="00F70BD4">
      <w:pPr>
        <w:jc w:val="both"/>
        <w:rPr>
          <w:rFonts w:ascii="Arial" w:eastAsia="Calibri" w:hAnsi="Arial"/>
          <w:szCs w:val="22"/>
        </w:rPr>
      </w:pPr>
    </w:p>
    <w:p w14:paraId="2BF3F7DC" w14:textId="77777777" w:rsidR="00F70BD4" w:rsidRPr="00F70BD4" w:rsidRDefault="00F70BD4" w:rsidP="00F70BD4">
      <w:pPr>
        <w:jc w:val="both"/>
        <w:rPr>
          <w:rFonts w:ascii="Arial" w:eastAsia="Calibri" w:hAnsi="Arial"/>
          <w:szCs w:val="22"/>
        </w:rPr>
      </w:pPr>
      <w:r w:rsidRPr="00F70BD4">
        <w:rPr>
          <w:rFonts w:ascii="Arial" w:eastAsia="Calibri" w:hAnsi="Arial"/>
          <w:szCs w:val="22"/>
        </w:rPr>
        <w:t>It is noted that one submission sought to ensure parking controls where contained in the Scheme, which is in conflict with the above advice and best practice for these standards to be included in the local planning policy framework.</w:t>
      </w:r>
    </w:p>
    <w:p w14:paraId="49787648" w14:textId="5C286F8D" w:rsidR="00F70BD4" w:rsidRDefault="00F70BD4" w:rsidP="00F70BD4">
      <w:pPr>
        <w:jc w:val="both"/>
        <w:rPr>
          <w:rFonts w:ascii="Arial" w:eastAsia="Calibri" w:hAnsi="Arial"/>
          <w:szCs w:val="22"/>
        </w:rPr>
      </w:pPr>
    </w:p>
    <w:p w14:paraId="164C4898" w14:textId="77777777" w:rsidR="005A6C28" w:rsidRPr="00F70BD4" w:rsidRDefault="005A6C28" w:rsidP="00F70BD4">
      <w:pPr>
        <w:jc w:val="both"/>
        <w:rPr>
          <w:rFonts w:ascii="Arial" w:eastAsia="Calibri" w:hAnsi="Arial"/>
          <w:szCs w:val="22"/>
        </w:rPr>
      </w:pPr>
    </w:p>
    <w:p w14:paraId="2D5E8D50" w14:textId="77777777" w:rsidR="00F70BD4" w:rsidRPr="00F70BD4" w:rsidRDefault="00F70BD4" w:rsidP="00F70BD4">
      <w:pPr>
        <w:jc w:val="both"/>
        <w:rPr>
          <w:rFonts w:ascii="Arial" w:eastAsia="Calibri" w:hAnsi="Arial"/>
          <w:szCs w:val="22"/>
        </w:rPr>
      </w:pPr>
      <w:r w:rsidRPr="00F70BD4">
        <w:rPr>
          <w:rFonts w:ascii="Arial" w:eastAsia="Calibri" w:hAnsi="Arial"/>
          <w:szCs w:val="22"/>
        </w:rPr>
        <w:lastRenderedPageBreak/>
        <w:t>The Local Planning Strategy identifies that the City should promote a movement network that foremost enables mobility, and particularly encourages non-car modes and that land uses (particularly higher density residences) should be located with transport networks in a way that maximises efficiency.</w:t>
      </w:r>
    </w:p>
    <w:p w14:paraId="1F5FF1C8" w14:textId="77777777" w:rsidR="00F70BD4" w:rsidRPr="00F70BD4" w:rsidRDefault="00F70BD4" w:rsidP="00F70BD4">
      <w:pPr>
        <w:jc w:val="both"/>
        <w:rPr>
          <w:rFonts w:ascii="Arial" w:eastAsia="Calibri" w:hAnsi="Arial"/>
          <w:szCs w:val="22"/>
        </w:rPr>
      </w:pPr>
    </w:p>
    <w:p w14:paraId="3ECB5694"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A number of issued raised are not directly controlled by the Scheme. For example, the width of existing streets, safety issues from increased traffic, lack of footpaths, cycleways and public transport options. However, there is a responsibility as a Local Government to provide for and control some of these elements, and the planning framework is able to assist in some areas. Obtaining cash-in-lieu for car-parking and the appropriate spending of cash-in-lieu funds to assist in combating parking issues by encouraging non-car based travel modes is one such option. </w:t>
      </w:r>
    </w:p>
    <w:p w14:paraId="19C54C33" w14:textId="77777777" w:rsidR="00F70BD4" w:rsidRPr="00F70BD4" w:rsidRDefault="00F70BD4" w:rsidP="00F70BD4">
      <w:pPr>
        <w:jc w:val="both"/>
        <w:rPr>
          <w:rFonts w:ascii="Arial" w:eastAsia="Calibri" w:hAnsi="Arial"/>
          <w:szCs w:val="22"/>
        </w:rPr>
      </w:pPr>
    </w:p>
    <w:p w14:paraId="4109119A" w14:textId="77777777" w:rsidR="00F70BD4" w:rsidRPr="00F70BD4" w:rsidRDefault="00F70BD4" w:rsidP="00F70BD4">
      <w:pPr>
        <w:jc w:val="both"/>
        <w:rPr>
          <w:rFonts w:ascii="Arial" w:eastAsia="Calibri" w:hAnsi="Arial"/>
          <w:szCs w:val="22"/>
        </w:rPr>
      </w:pPr>
      <w:r w:rsidRPr="00F70BD4">
        <w:rPr>
          <w:rFonts w:ascii="Arial" w:eastAsia="Calibri" w:hAnsi="Arial"/>
          <w:szCs w:val="22"/>
        </w:rPr>
        <w:t>A review of the parking standards and how they are implemented through the Scheme was undertaken, and as raised in the submissions, the use of LPP to deliver more flexible and appropriate outcomes is considered appropriate.</w:t>
      </w:r>
    </w:p>
    <w:p w14:paraId="13F508F4" w14:textId="77777777" w:rsidR="00F70BD4" w:rsidRPr="00F70BD4" w:rsidRDefault="00F70BD4" w:rsidP="00F70BD4">
      <w:pPr>
        <w:jc w:val="both"/>
        <w:rPr>
          <w:rFonts w:ascii="Arial" w:eastAsia="Calibri" w:hAnsi="Arial"/>
          <w:szCs w:val="22"/>
        </w:rPr>
      </w:pPr>
    </w:p>
    <w:p w14:paraId="3A654179"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The City will adopt a Local Planning Policy relating to parking matters and has obtained </w:t>
      </w:r>
      <w:r w:rsidRPr="00F70BD4">
        <w:rPr>
          <w:rFonts w:ascii="Arial" w:eastAsia="Calibri" w:hAnsi="Arial" w:cs="Arial"/>
          <w:szCs w:val="24"/>
        </w:rPr>
        <w:t>legal advice to ensure car parking standards are appropriately linked in the Scheme to local planning policy, and cash in lieu of car parking requirements can be implemented and enforced on a lawful basis. S</w:t>
      </w:r>
      <w:r w:rsidRPr="00F70BD4">
        <w:rPr>
          <w:rFonts w:ascii="Arial" w:eastAsia="Calibri" w:hAnsi="Arial"/>
          <w:szCs w:val="22"/>
        </w:rPr>
        <w:t>cheme clauses are revised accordingly.</w:t>
      </w:r>
    </w:p>
    <w:p w14:paraId="598D87B6" w14:textId="77777777" w:rsidR="00F70BD4" w:rsidRPr="00F70BD4" w:rsidRDefault="00F70BD4" w:rsidP="00F70BD4">
      <w:pPr>
        <w:jc w:val="both"/>
        <w:rPr>
          <w:rFonts w:ascii="Arial" w:eastAsia="Calibri" w:hAnsi="Arial"/>
          <w:szCs w:val="22"/>
        </w:rPr>
      </w:pPr>
    </w:p>
    <w:p w14:paraId="754DD1F9"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City of Nedlands is influenced by a number of major traffic generators (UWA, QEIIMC, private schools), and by traffic flows into and out of the Perth CBD. Travel demand management, congestion, parking and accessibility will be continuing issues over the coming years. In particular, existing parking shortfalls and parking demand in centres and high-trip generating areas will need to be managed.</w:t>
      </w:r>
    </w:p>
    <w:p w14:paraId="457D295B" w14:textId="77777777" w:rsidR="00F70BD4" w:rsidRPr="00F70BD4" w:rsidRDefault="00F70BD4" w:rsidP="00F70BD4">
      <w:pPr>
        <w:jc w:val="both"/>
        <w:rPr>
          <w:rFonts w:ascii="Arial" w:eastAsia="Calibri" w:hAnsi="Arial"/>
          <w:szCs w:val="22"/>
        </w:rPr>
      </w:pPr>
    </w:p>
    <w:p w14:paraId="6DA8511C"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Motorised vehicular traffic will increase with increased development. Density has been focused on transport corridors where alternative transport modes and other amenities are located to reduce the number of car trips required. </w:t>
      </w:r>
    </w:p>
    <w:p w14:paraId="6D3CA331" w14:textId="77777777" w:rsidR="00F70BD4" w:rsidRPr="00F70BD4" w:rsidRDefault="00F70BD4" w:rsidP="00F70BD4">
      <w:pPr>
        <w:jc w:val="both"/>
        <w:rPr>
          <w:rFonts w:ascii="Arial" w:eastAsia="Calibri" w:hAnsi="Arial"/>
          <w:szCs w:val="22"/>
        </w:rPr>
      </w:pPr>
    </w:p>
    <w:p w14:paraId="4A4D911A"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City has previously commissioned a traffic assessment as part of the preparation of the Local Planning Strategy, and to this end, the City has acquired a detailed appreciation of the impact of the proposed increased densities on traffic. The City is continuing to work with traffic consultants, Main Roads and major developers in managing traffic impacts.</w:t>
      </w:r>
    </w:p>
    <w:p w14:paraId="1CC4677E" w14:textId="77777777" w:rsidR="00F70BD4" w:rsidRPr="00F70BD4" w:rsidRDefault="00F70BD4" w:rsidP="00F70BD4">
      <w:pPr>
        <w:jc w:val="both"/>
        <w:rPr>
          <w:rFonts w:ascii="Arial" w:eastAsia="Calibri" w:hAnsi="Arial"/>
          <w:szCs w:val="22"/>
        </w:rPr>
      </w:pPr>
    </w:p>
    <w:p w14:paraId="35C30678" w14:textId="77777777" w:rsidR="00F70BD4" w:rsidRPr="00F70BD4" w:rsidRDefault="00F70BD4" w:rsidP="00F70BD4">
      <w:pPr>
        <w:jc w:val="both"/>
        <w:rPr>
          <w:rFonts w:ascii="Arial" w:eastAsia="Calibri" w:hAnsi="Arial"/>
          <w:szCs w:val="22"/>
        </w:rPr>
      </w:pPr>
      <w:r w:rsidRPr="00F70BD4">
        <w:rPr>
          <w:rFonts w:ascii="Arial" w:eastAsia="Calibri" w:hAnsi="Arial"/>
          <w:szCs w:val="22"/>
        </w:rPr>
        <w:t>The extent of the densities will be reduced as discussed previously, which will in turn reduce traffic impacts. Hampton and Broadway are two key areas where WAPC modifications proposed large increases in density which are being reduced to bring these densities into alignment with the Local Planning Strategy.</w:t>
      </w:r>
    </w:p>
    <w:p w14:paraId="15DBFE31" w14:textId="0914631D" w:rsidR="00F70BD4" w:rsidRDefault="00F70BD4" w:rsidP="00F70BD4">
      <w:pPr>
        <w:jc w:val="both"/>
        <w:rPr>
          <w:rFonts w:ascii="Arial" w:eastAsia="Calibri" w:hAnsi="Arial"/>
          <w:szCs w:val="22"/>
        </w:rPr>
      </w:pPr>
    </w:p>
    <w:p w14:paraId="6E2B0FD2" w14:textId="77777777" w:rsidR="005A6C28" w:rsidRPr="00F70BD4" w:rsidRDefault="005A6C28" w:rsidP="00F70BD4">
      <w:pPr>
        <w:jc w:val="both"/>
        <w:rPr>
          <w:rFonts w:ascii="Arial" w:eastAsia="Calibri" w:hAnsi="Arial"/>
          <w:szCs w:val="22"/>
        </w:rPr>
      </w:pPr>
    </w:p>
    <w:p w14:paraId="33B3540D" w14:textId="77777777" w:rsidR="00F70BD4" w:rsidRPr="00F70BD4" w:rsidRDefault="00F70BD4" w:rsidP="00F70BD4">
      <w:pPr>
        <w:jc w:val="both"/>
        <w:rPr>
          <w:rFonts w:ascii="Arial" w:eastAsia="Calibri" w:hAnsi="Arial"/>
          <w:szCs w:val="22"/>
        </w:rPr>
      </w:pPr>
      <w:r w:rsidRPr="00F70BD4">
        <w:rPr>
          <w:rFonts w:ascii="Arial" w:eastAsia="Calibri" w:hAnsi="Arial"/>
          <w:szCs w:val="22"/>
        </w:rPr>
        <w:lastRenderedPageBreak/>
        <w:t>It is recommended an Integrated Transport Plan and subsequent Parking Strategy is prepared following Scheme gazettal. A Transport Plan will integrate land use and transport planning, pedestrian amenity, cyclist amenity, public transport, parking and demand management. The Parking Strategy will examine all aspects of parking (demand, management, availability) and also contain assessment for cash-in-lieu parking options.</w:t>
      </w:r>
    </w:p>
    <w:p w14:paraId="01AC3DAF" w14:textId="77777777" w:rsidR="00F70BD4" w:rsidRPr="00F70BD4" w:rsidRDefault="00F70BD4" w:rsidP="00F70BD4">
      <w:pPr>
        <w:jc w:val="both"/>
        <w:rPr>
          <w:rFonts w:ascii="Arial" w:eastAsia="Calibri" w:hAnsi="Arial"/>
          <w:szCs w:val="22"/>
        </w:rPr>
      </w:pPr>
    </w:p>
    <w:p w14:paraId="47C71693" w14:textId="51A17AB6" w:rsidR="00F70BD4" w:rsidRPr="005A6C28" w:rsidRDefault="005C34C9" w:rsidP="005C34C9">
      <w:pPr>
        <w:tabs>
          <w:tab w:val="left" w:pos="1134"/>
        </w:tabs>
        <w:jc w:val="both"/>
        <w:rPr>
          <w:rFonts w:ascii="Arial" w:eastAsia="Calibri" w:hAnsi="Arial"/>
          <w:szCs w:val="22"/>
        </w:rPr>
      </w:pPr>
      <w:bookmarkStart w:id="599" w:name="_Toc519673399"/>
      <w:bookmarkStart w:id="600" w:name="_Toc519674085"/>
      <w:bookmarkStart w:id="601" w:name="_Toc519674931"/>
      <w:bookmarkStart w:id="602" w:name="_Toc519676084"/>
      <w:bookmarkStart w:id="603" w:name="_Toc519678778"/>
      <w:bookmarkStart w:id="604" w:name="_Toc519679718"/>
      <w:bookmarkStart w:id="605" w:name="_Toc519681052"/>
      <w:bookmarkStart w:id="606" w:name="_Toc519684706"/>
      <w:bookmarkStart w:id="607" w:name="_Toc519685090"/>
      <w:bookmarkStart w:id="608" w:name="_Toc519685036"/>
      <w:bookmarkStart w:id="609" w:name="_Toc519686676"/>
      <w:bookmarkStart w:id="610" w:name="_Toc519688842"/>
      <w:bookmarkStart w:id="611" w:name="_Toc519689169"/>
      <w:r>
        <w:rPr>
          <w:rFonts w:ascii="Arial" w:eastAsia="Calibri" w:hAnsi="Arial"/>
          <w:szCs w:val="22"/>
        </w:rPr>
        <w:t>6.5.2</w:t>
      </w:r>
      <w:r>
        <w:rPr>
          <w:rFonts w:ascii="Arial" w:eastAsia="Calibri" w:hAnsi="Arial"/>
          <w:szCs w:val="22"/>
        </w:rPr>
        <w:tab/>
      </w:r>
      <w:r w:rsidR="00F70BD4" w:rsidRPr="005A6C28">
        <w:rPr>
          <w:rFonts w:ascii="Arial" w:eastAsia="Calibri" w:hAnsi="Arial"/>
          <w:szCs w:val="22"/>
        </w:rPr>
        <w:t>Recommended changes to advertised Scheme</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3BB9E17E" w14:textId="77777777" w:rsidR="00F70BD4" w:rsidRPr="00F70BD4" w:rsidRDefault="00F70BD4" w:rsidP="00F70BD4">
      <w:pPr>
        <w:jc w:val="both"/>
        <w:rPr>
          <w:rFonts w:ascii="Arial" w:eastAsia="Calibri" w:hAnsi="Arial"/>
          <w:szCs w:val="22"/>
        </w:rPr>
      </w:pPr>
    </w:p>
    <w:p w14:paraId="650C7251" w14:textId="20B65158" w:rsidR="00F70BD4" w:rsidRPr="00F70BD4" w:rsidRDefault="00F70BD4" w:rsidP="00446AAF">
      <w:pPr>
        <w:numPr>
          <w:ilvl w:val="0"/>
          <w:numId w:val="36"/>
        </w:numPr>
        <w:ind w:left="567" w:hanging="567"/>
        <w:jc w:val="both"/>
        <w:rPr>
          <w:rFonts w:ascii="Arial" w:hAnsi="Arial" w:cs="Arial"/>
          <w:bCs/>
          <w:szCs w:val="24"/>
          <w:lang w:eastAsia="en-AU"/>
        </w:rPr>
      </w:pPr>
      <w:r w:rsidRPr="00F70BD4">
        <w:rPr>
          <w:rFonts w:ascii="Arial" w:hAnsi="Arial" w:cs="Arial"/>
          <w:bCs/>
          <w:szCs w:val="24"/>
          <w:lang w:eastAsia="en-AU"/>
        </w:rPr>
        <w:t>Revise clauses relating to car parking, cash-in-lieu, shared parking and laneways.</w:t>
      </w:r>
    </w:p>
    <w:p w14:paraId="298A7B92" w14:textId="77777777" w:rsidR="00F70BD4" w:rsidRPr="00F70BD4" w:rsidRDefault="00F70BD4" w:rsidP="00F70BD4">
      <w:pPr>
        <w:jc w:val="both"/>
        <w:rPr>
          <w:rFonts w:ascii="Arial" w:eastAsia="Calibri" w:hAnsi="Arial"/>
          <w:szCs w:val="22"/>
        </w:rPr>
      </w:pPr>
    </w:p>
    <w:p w14:paraId="40B36A54" w14:textId="724C2DDC" w:rsidR="00F70BD4" w:rsidRPr="005A6C28" w:rsidRDefault="005D4C10" w:rsidP="005D4C10">
      <w:pPr>
        <w:tabs>
          <w:tab w:val="left" w:pos="1134"/>
        </w:tabs>
        <w:jc w:val="both"/>
        <w:rPr>
          <w:rFonts w:ascii="Arial" w:eastAsia="Calibri" w:hAnsi="Arial"/>
          <w:szCs w:val="22"/>
        </w:rPr>
      </w:pPr>
      <w:bookmarkStart w:id="612" w:name="_Toc519631079"/>
      <w:bookmarkStart w:id="613" w:name="_Toc519633370"/>
      <w:bookmarkStart w:id="614" w:name="_Toc519632712"/>
      <w:bookmarkStart w:id="615" w:name="_Toc519671527"/>
      <w:bookmarkStart w:id="616" w:name="_Toc519672958"/>
      <w:bookmarkStart w:id="617" w:name="_Toc519673400"/>
      <w:bookmarkStart w:id="618" w:name="_Toc519674086"/>
      <w:bookmarkStart w:id="619" w:name="_Toc519674932"/>
      <w:bookmarkStart w:id="620" w:name="_Toc519676085"/>
      <w:bookmarkStart w:id="621" w:name="_Toc519678779"/>
      <w:bookmarkStart w:id="622" w:name="_Toc519679719"/>
      <w:bookmarkStart w:id="623" w:name="_Toc519681053"/>
      <w:bookmarkStart w:id="624" w:name="_Toc519684707"/>
      <w:bookmarkStart w:id="625" w:name="_Toc519685091"/>
      <w:bookmarkStart w:id="626" w:name="_Toc519685037"/>
      <w:bookmarkStart w:id="627" w:name="_Toc519686677"/>
      <w:bookmarkStart w:id="628" w:name="_Toc519688843"/>
      <w:bookmarkStart w:id="629" w:name="_Toc519689170"/>
      <w:r>
        <w:rPr>
          <w:rFonts w:ascii="Arial" w:eastAsia="Calibri" w:hAnsi="Arial"/>
          <w:szCs w:val="22"/>
        </w:rPr>
        <w:t>6.5.3</w:t>
      </w:r>
      <w:r>
        <w:rPr>
          <w:rFonts w:ascii="Arial" w:eastAsia="Calibri" w:hAnsi="Arial"/>
          <w:szCs w:val="22"/>
        </w:rPr>
        <w:tab/>
      </w:r>
      <w:r w:rsidR="00F70BD4" w:rsidRPr="005A6C28">
        <w:rPr>
          <w:rFonts w:ascii="Arial" w:eastAsia="Calibri" w:hAnsi="Arial"/>
          <w:szCs w:val="22"/>
        </w:rPr>
        <w:t>Reference in Schedule of Modifications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3E02EDA2" w14:textId="77777777" w:rsidR="00F70BD4" w:rsidRPr="00F70BD4" w:rsidRDefault="00F70BD4" w:rsidP="00F70BD4">
      <w:pPr>
        <w:jc w:val="both"/>
        <w:rPr>
          <w:rFonts w:ascii="Arial" w:eastAsia="Calibri" w:hAnsi="Arial"/>
          <w:szCs w:val="22"/>
        </w:rPr>
      </w:pPr>
    </w:p>
    <w:p w14:paraId="116346E2" w14:textId="77777777" w:rsidR="00F70BD4" w:rsidRPr="00F70BD4" w:rsidRDefault="00F70BD4" w:rsidP="00F70BD4">
      <w:pPr>
        <w:jc w:val="both"/>
        <w:rPr>
          <w:rFonts w:ascii="Arial" w:eastAsia="Calibri" w:hAnsi="Arial"/>
          <w:szCs w:val="22"/>
        </w:rPr>
      </w:pPr>
      <w:r w:rsidRPr="00F70BD4">
        <w:rPr>
          <w:rFonts w:ascii="Arial" w:eastAsia="Calibri" w:hAnsi="Arial"/>
          <w:szCs w:val="22"/>
        </w:rPr>
        <w:t>Text 27 – 29 &amp; 60</w:t>
      </w:r>
    </w:p>
    <w:p w14:paraId="28A2F637" w14:textId="77777777" w:rsidR="00F70BD4" w:rsidRPr="00F70BD4" w:rsidRDefault="00F70BD4" w:rsidP="00F70BD4">
      <w:pPr>
        <w:jc w:val="both"/>
        <w:rPr>
          <w:rFonts w:ascii="Arial" w:eastAsia="Calibri" w:hAnsi="Arial"/>
          <w:szCs w:val="22"/>
          <w:highlight w:val="yellow"/>
        </w:rPr>
      </w:pPr>
    </w:p>
    <w:p w14:paraId="4F89C7BE" w14:textId="60031561" w:rsidR="00F70BD4" w:rsidRPr="00F70BD4" w:rsidRDefault="005D4C10" w:rsidP="005D4C10">
      <w:pPr>
        <w:tabs>
          <w:tab w:val="left" w:pos="567"/>
        </w:tabs>
        <w:jc w:val="both"/>
        <w:rPr>
          <w:rFonts w:ascii="Arial" w:eastAsia="Calibri" w:hAnsi="Arial" w:cs="Arial"/>
          <w:b/>
          <w:szCs w:val="32"/>
        </w:rPr>
      </w:pPr>
      <w:bookmarkStart w:id="630" w:name="_Toc519631080"/>
      <w:bookmarkStart w:id="631" w:name="_Toc519633371"/>
      <w:bookmarkStart w:id="632" w:name="_Toc519632713"/>
      <w:bookmarkStart w:id="633" w:name="_Toc519671528"/>
      <w:bookmarkStart w:id="634" w:name="_Toc519672959"/>
      <w:bookmarkStart w:id="635" w:name="_Toc519673401"/>
      <w:bookmarkStart w:id="636" w:name="_Toc519674087"/>
      <w:bookmarkStart w:id="637" w:name="_Toc519674933"/>
      <w:bookmarkStart w:id="638" w:name="_Toc519676086"/>
      <w:bookmarkStart w:id="639" w:name="_Toc519678780"/>
      <w:bookmarkStart w:id="640" w:name="_Toc519679720"/>
      <w:bookmarkStart w:id="641" w:name="_Toc519681054"/>
      <w:bookmarkStart w:id="642" w:name="_Toc519684708"/>
      <w:bookmarkStart w:id="643" w:name="_Toc519685092"/>
      <w:bookmarkStart w:id="644" w:name="_Toc519685038"/>
      <w:bookmarkStart w:id="645" w:name="_Toc519686678"/>
      <w:bookmarkStart w:id="646" w:name="_Toc519688844"/>
      <w:bookmarkStart w:id="647" w:name="_Toc519689171"/>
      <w:r>
        <w:rPr>
          <w:rFonts w:ascii="Arial" w:eastAsia="Calibri" w:hAnsi="Arial"/>
          <w:b/>
          <w:szCs w:val="22"/>
        </w:rPr>
        <w:t>6.6</w:t>
      </w:r>
      <w:r>
        <w:rPr>
          <w:rFonts w:ascii="Arial" w:eastAsia="Calibri" w:hAnsi="Arial"/>
          <w:b/>
          <w:szCs w:val="22"/>
        </w:rPr>
        <w:tab/>
      </w:r>
      <w:r w:rsidR="00F70BD4" w:rsidRPr="005D4C10">
        <w:rPr>
          <w:rFonts w:ascii="Arial" w:eastAsia="Calibri" w:hAnsi="Arial"/>
          <w:b/>
          <w:szCs w:val="22"/>
        </w:rPr>
        <w:t>Key</w:t>
      </w:r>
      <w:r w:rsidR="00F70BD4" w:rsidRPr="005D4C10">
        <w:rPr>
          <w:rFonts w:ascii="Arial" w:eastAsia="Calibri" w:hAnsi="Arial" w:cs="Arial"/>
          <w:b/>
          <w:szCs w:val="32"/>
        </w:rPr>
        <w:t xml:space="preserve"> Issue: </w:t>
      </w:r>
      <w:r w:rsidR="00F70BD4" w:rsidRPr="00F70BD4">
        <w:rPr>
          <w:rFonts w:ascii="Arial" w:eastAsia="Calibri" w:hAnsi="Arial" w:cs="Arial"/>
          <w:b/>
          <w:szCs w:val="32"/>
        </w:rPr>
        <w:t>Demand on infrastructure, services and facilities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73C0B024" w14:textId="77777777" w:rsidR="00F70BD4" w:rsidRPr="00F70BD4" w:rsidRDefault="00F70BD4" w:rsidP="00233C99">
      <w:pPr>
        <w:tabs>
          <w:tab w:val="left" w:pos="567"/>
        </w:tabs>
        <w:jc w:val="both"/>
        <w:rPr>
          <w:rFonts w:ascii="Arial" w:eastAsia="Calibri" w:hAnsi="Arial"/>
          <w:szCs w:val="22"/>
        </w:rPr>
      </w:pPr>
    </w:p>
    <w:tbl>
      <w:tblPr>
        <w:tblStyle w:val="TableGrid2"/>
        <w:tblW w:w="4937" w:type="pct"/>
        <w:tblInd w:w="108" w:type="dxa"/>
        <w:tblLook w:val="04A0" w:firstRow="1" w:lastRow="0" w:firstColumn="1" w:lastColumn="0" w:noHBand="0" w:noVBand="1"/>
      </w:tblPr>
      <w:tblGrid>
        <w:gridCol w:w="3766"/>
        <w:gridCol w:w="4656"/>
      </w:tblGrid>
      <w:tr w:rsidR="00F70BD4" w:rsidRPr="00F70BD4" w14:paraId="322E2A22" w14:textId="77777777" w:rsidTr="005D4C10">
        <w:tc>
          <w:tcPr>
            <w:tcW w:w="2236" w:type="pct"/>
            <w:shd w:val="clear" w:color="auto" w:fill="D9D9D9"/>
          </w:tcPr>
          <w:p w14:paraId="42325967" w14:textId="77777777" w:rsidR="00F70BD4" w:rsidRPr="00F70BD4" w:rsidRDefault="00F70BD4" w:rsidP="00F70BD4">
            <w:pPr>
              <w:spacing w:before="40" w:after="40"/>
              <w:jc w:val="center"/>
              <w:rPr>
                <w:rFonts w:ascii="Arial" w:hAnsi="Arial" w:cs="Arial"/>
                <w:b/>
              </w:rPr>
            </w:pPr>
            <w:r w:rsidRPr="00F70BD4">
              <w:rPr>
                <w:rFonts w:ascii="Arial" w:hAnsi="Arial" w:cs="Arial"/>
                <w:b/>
              </w:rPr>
              <w:t>Points raised</w:t>
            </w:r>
          </w:p>
        </w:tc>
        <w:tc>
          <w:tcPr>
            <w:tcW w:w="2764" w:type="pct"/>
            <w:shd w:val="clear" w:color="auto" w:fill="D9D9D9"/>
          </w:tcPr>
          <w:p w14:paraId="209C95DE" w14:textId="77777777" w:rsidR="00F70BD4" w:rsidRPr="00F70BD4" w:rsidRDefault="00F70BD4" w:rsidP="00F70BD4">
            <w:pPr>
              <w:spacing w:before="40" w:after="40"/>
              <w:jc w:val="center"/>
              <w:rPr>
                <w:rFonts w:ascii="Arial" w:hAnsi="Arial" w:cs="Arial"/>
                <w:b/>
              </w:rPr>
            </w:pPr>
            <w:r w:rsidRPr="00F70BD4">
              <w:rPr>
                <w:rFonts w:ascii="Arial" w:hAnsi="Arial" w:cs="Arial"/>
                <w:b/>
              </w:rPr>
              <w:t>Administration Comment</w:t>
            </w:r>
          </w:p>
        </w:tc>
      </w:tr>
      <w:tr w:rsidR="00F70BD4" w:rsidRPr="00F70BD4" w14:paraId="007C9D69" w14:textId="77777777" w:rsidTr="005D4C10">
        <w:tc>
          <w:tcPr>
            <w:tcW w:w="2236" w:type="pct"/>
          </w:tcPr>
          <w:p w14:paraId="301334F1"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Road and drainage infrastructure</w:t>
            </w:r>
          </w:p>
          <w:p w14:paraId="6BE2CC2D"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Lack of cycleways/footpaths</w:t>
            </w:r>
          </w:p>
          <w:p w14:paraId="76BFD740"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Demand on utilities (Power, water, gas, sewer, electricity, phone, internet)</w:t>
            </w:r>
          </w:p>
          <w:p w14:paraId="38B1AAA9"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Developer Contributions should be required</w:t>
            </w:r>
          </w:p>
          <w:p w14:paraId="12ECEB57"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Rubbish collection</w:t>
            </w:r>
          </w:p>
          <w:p w14:paraId="260D2932"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Demand on Schools</w:t>
            </w:r>
          </w:p>
          <w:p w14:paraId="61F22CAB"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Public facilities (library, halls, sporting facilities)</w:t>
            </w:r>
          </w:p>
          <w:p w14:paraId="22A87D3B"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Private facilities (shops, cafés)</w:t>
            </w:r>
          </w:p>
          <w:p w14:paraId="34D9037F" w14:textId="77777777" w:rsidR="00F70BD4" w:rsidRPr="00F70BD4" w:rsidRDefault="00F70BD4" w:rsidP="00446AAF">
            <w:pPr>
              <w:numPr>
                <w:ilvl w:val="0"/>
                <w:numId w:val="41"/>
              </w:numPr>
              <w:ind w:left="308"/>
              <w:jc w:val="both"/>
              <w:rPr>
                <w:rFonts w:ascii="Arial" w:hAnsi="Arial" w:cs="Arial"/>
                <w:lang w:eastAsia="en-AU"/>
              </w:rPr>
            </w:pPr>
            <w:r w:rsidRPr="00F70BD4">
              <w:rPr>
                <w:rFonts w:ascii="Arial" w:hAnsi="Arial" w:cs="Arial"/>
                <w:lang w:eastAsia="en-AU"/>
              </w:rPr>
              <w:t>Demand and lack of provision for additional POS, the plan doesn’t meet Liveable Neighbourhoods (minimum 10%) for POS</w:t>
            </w:r>
          </w:p>
        </w:tc>
        <w:tc>
          <w:tcPr>
            <w:tcW w:w="2764" w:type="pct"/>
          </w:tcPr>
          <w:p w14:paraId="0467E86C"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It is acknowledged that future population increases will place demand on existing road and drainage infrastructure however it is generally expected to support future development with manageable upgrading.</w:t>
            </w:r>
          </w:p>
          <w:p w14:paraId="214C1D13"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City should prepare an Integrated Transport Plan to review its entire transport network. Footpaths and cycleways would be a component of this plan.</w:t>
            </w:r>
          </w:p>
          <w:p w14:paraId="00043155"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utility providers have advised the City that the current level of utility services will support future development with manageable upgrading.</w:t>
            </w:r>
          </w:p>
          <w:p w14:paraId="3BE52BAC" w14:textId="77777777" w:rsidR="00F70BD4" w:rsidRPr="00F70BD4" w:rsidRDefault="00F70BD4" w:rsidP="00446AAF">
            <w:pPr>
              <w:numPr>
                <w:ilvl w:val="0"/>
                <w:numId w:val="42"/>
              </w:numPr>
              <w:ind w:left="325"/>
              <w:contextualSpacing/>
              <w:jc w:val="both"/>
              <w:rPr>
                <w:rFonts w:ascii="Arial" w:hAnsi="Arial" w:cs="Arial"/>
              </w:rPr>
            </w:pPr>
            <w:r w:rsidRPr="00F70BD4">
              <w:rPr>
                <w:rFonts w:ascii="Arial" w:hAnsi="Arial" w:cs="Arial"/>
              </w:rPr>
              <w:t>Developer Contributions requirements are referred to in Clause 27 of LPS3, and the City will investigate the feasibility and need to prepare a formal developer contribution plan upon approval and gazettal of LPS3 when all of the scheme provisions are formalised.</w:t>
            </w:r>
          </w:p>
          <w:p w14:paraId="61C93C40"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Waste collection service will accommodate the increased densities.</w:t>
            </w:r>
          </w:p>
          <w:p w14:paraId="001957FE"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Department of Education has no comments or objections to LPS3.</w:t>
            </w:r>
          </w:p>
          <w:p w14:paraId="67515E99"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City’s Local Planning Strategy addresses the provision of community infrastructure and the retail sustainability of the City’s centres. There is no need for new community facilities but the upkeep of existing facilities is required.</w:t>
            </w:r>
          </w:p>
          <w:p w14:paraId="37A6FDAF"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 xml:space="preserve">The proposed Local/Neighbourhood Centre and Mixed Use zoned areas identified in LPS3 can accommodate new </w:t>
            </w:r>
            <w:r w:rsidRPr="00F70BD4">
              <w:rPr>
                <w:rFonts w:ascii="Arial" w:hAnsi="Arial" w:cs="Arial"/>
                <w:lang w:eastAsia="en-AU"/>
              </w:rPr>
              <w:lastRenderedPageBreak/>
              <w:t>commercial uses such as shops, cafes to meet demand generated by increased population</w:t>
            </w:r>
          </w:p>
          <w:p w14:paraId="1C5EEB7B" w14:textId="77777777" w:rsidR="00F70BD4" w:rsidRPr="00F70BD4" w:rsidRDefault="00F70BD4" w:rsidP="00446AAF">
            <w:pPr>
              <w:numPr>
                <w:ilvl w:val="0"/>
                <w:numId w:val="42"/>
              </w:numPr>
              <w:ind w:left="325"/>
              <w:jc w:val="both"/>
              <w:rPr>
                <w:rFonts w:ascii="Arial" w:hAnsi="Arial" w:cs="Arial"/>
                <w:lang w:eastAsia="en-AU"/>
              </w:rPr>
            </w:pPr>
            <w:r w:rsidRPr="00F70BD4">
              <w:rPr>
                <w:rFonts w:ascii="Arial" w:hAnsi="Arial" w:cs="Arial"/>
                <w:lang w:eastAsia="en-AU"/>
              </w:rPr>
              <w:t>The Local Planning Strategy has identified that the City lacks adequate local POS, and a POS Strategy should be prepared to identify ways to provide POS.</w:t>
            </w:r>
          </w:p>
        </w:tc>
      </w:tr>
    </w:tbl>
    <w:p w14:paraId="47AF82CF" w14:textId="77777777" w:rsidR="00F70BD4" w:rsidRPr="00F70BD4" w:rsidRDefault="00F70BD4" w:rsidP="00F70BD4">
      <w:pPr>
        <w:jc w:val="both"/>
        <w:rPr>
          <w:rFonts w:ascii="Arial" w:eastAsia="Calibri" w:hAnsi="Arial" w:cs="Arial"/>
          <w:szCs w:val="32"/>
        </w:rPr>
      </w:pPr>
    </w:p>
    <w:p w14:paraId="333A2BD9" w14:textId="4CE926D6" w:rsidR="00F70BD4" w:rsidRPr="005D4C10" w:rsidRDefault="005D4C10" w:rsidP="005D4C10">
      <w:pPr>
        <w:tabs>
          <w:tab w:val="left" w:pos="1134"/>
        </w:tabs>
        <w:jc w:val="both"/>
        <w:rPr>
          <w:rFonts w:ascii="Arial" w:eastAsia="Calibri" w:hAnsi="Arial" w:cs="Arial"/>
          <w:szCs w:val="32"/>
        </w:rPr>
      </w:pPr>
      <w:bookmarkStart w:id="648" w:name="_Toc519631081"/>
      <w:bookmarkStart w:id="649" w:name="_Toc519633372"/>
      <w:bookmarkStart w:id="650" w:name="_Toc519632714"/>
      <w:bookmarkStart w:id="651" w:name="_Toc519671529"/>
      <w:bookmarkStart w:id="652" w:name="_Toc519672960"/>
      <w:bookmarkStart w:id="653" w:name="_Toc519673402"/>
      <w:bookmarkStart w:id="654" w:name="_Toc519674088"/>
      <w:bookmarkStart w:id="655" w:name="_Toc519674934"/>
      <w:bookmarkStart w:id="656" w:name="_Toc519676087"/>
      <w:bookmarkStart w:id="657" w:name="_Toc519678875"/>
      <w:bookmarkStart w:id="658" w:name="_Toc519679721"/>
      <w:bookmarkStart w:id="659" w:name="_Toc519681055"/>
      <w:bookmarkStart w:id="660" w:name="_Toc519684709"/>
      <w:bookmarkStart w:id="661" w:name="_Toc519685093"/>
      <w:bookmarkStart w:id="662" w:name="_Toc519685039"/>
      <w:bookmarkStart w:id="663" w:name="_Toc519688845"/>
      <w:bookmarkStart w:id="664" w:name="_Toc519689172"/>
      <w:r>
        <w:rPr>
          <w:rFonts w:ascii="Arial" w:eastAsia="Calibri" w:hAnsi="Arial" w:cs="Arial"/>
          <w:szCs w:val="32"/>
        </w:rPr>
        <w:t>6.6.1</w:t>
      </w:r>
      <w:r>
        <w:rPr>
          <w:rFonts w:ascii="Arial" w:eastAsia="Calibri" w:hAnsi="Arial" w:cs="Arial"/>
          <w:szCs w:val="32"/>
        </w:rPr>
        <w:tab/>
      </w:r>
      <w:r w:rsidR="00F70BD4" w:rsidRPr="005D4C10">
        <w:rPr>
          <w:rFonts w:ascii="Arial" w:eastAsia="Calibri" w:hAnsi="Arial" w:cs="Arial"/>
          <w:szCs w:val="32"/>
        </w:rPr>
        <w:t>Discussion</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59B0F14F" w14:textId="77777777" w:rsidR="00F70BD4" w:rsidRPr="00F70BD4" w:rsidRDefault="00F70BD4" w:rsidP="00F70BD4">
      <w:pPr>
        <w:jc w:val="both"/>
        <w:rPr>
          <w:rFonts w:ascii="Arial" w:eastAsia="Calibri" w:hAnsi="Arial"/>
          <w:szCs w:val="22"/>
        </w:rPr>
      </w:pPr>
    </w:p>
    <w:p w14:paraId="7426367E" w14:textId="77777777" w:rsidR="00F70BD4" w:rsidRPr="00F70BD4" w:rsidRDefault="00F70BD4" w:rsidP="00F70BD4">
      <w:pPr>
        <w:jc w:val="both"/>
        <w:rPr>
          <w:rFonts w:ascii="Arial" w:eastAsia="Calibri" w:hAnsi="Arial" w:cs="Arial"/>
          <w:szCs w:val="22"/>
        </w:rPr>
      </w:pPr>
      <w:r w:rsidRPr="00F70BD4">
        <w:rPr>
          <w:rFonts w:ascii="Arial" w:eastAsia="Calibri" w:hAnsi="Arial" w:cs="Arial"/>
          <w:szCs w:val="22"/>
        </w:rPr>
        <w:t>A number of submissions have raised concerns about the provision of infrastructure services, requirements for Developer Contributions and the overuse of existing parks and lack of parks to support increasing density,</w:t>
      </w:r>
    </w:p>
    <w:p w14:paraId="790574F5" w14:textId="77777777" w:rsidR="00F70BD4" w:rsidRPr="00F70BD4" w:rsidRDefault="00F70BD4" w:rsidP="00F70BD4">
      <w:pPr>
        <w:jc w:val="both"/>
        <w:rPr>
          <w:rFonts w:ascii="Arial" w:eastAsia="Calibri" w:hAnsi="Arial" w:cs="Arial"/>
          <w:szCs w:val="22"/>
        </w:rPr>
      </w:pPr>
    </w:p>
    <w:p w14:paraId="6164DE80" w14:textId="77777777" w:rsidR="00F70BD4" w:rsidRPr="00F70BD4" w:rsidRDefault="00F70BD4" w:rsidP="00F70BD4">
      <w:pPr>
        <w:jc w:val="both"/>
        <w:rPr>
          <w:rFonts w:ascii="Arial" w:eastAsia="Calibri" w:hAnsi="Arial"/>
          <w:szCs w:val="22"/>
        </w:rPr>
      </w:pPr>
      <w:r w:rsidRPr="00F70BD4">
        <w:rPr>
          <w:rFonts w:ascii="Arial" w:eastAsia="Calibri" w:hAnsi="Arial"/>
          <w:szCs w:val="22"/>
        </w:rPr>
        <w:t xml:space="preserve">The Local Planning Strategy sets out that the City should ensure existing infrastructure and services are capable of dealing with the increase in population and changes to the environment stemming from the requirements for urban growth and intensification.  </w:t>
      </w:r>
    </w:p>
    <w:p w14:paraId="75B8CC4F" w14:textId="77777777" w:rsidR="00F70BD4" w:rsidRPr="00F70BD4" w:rsidRDefault="00F70BD4" w:rsidP="00F70BD4">
      <w:pPr>
        <w:jc w:val="both"/>
        <w:rPr>
          <w:rFonts w:ascii="Arial" w:eastAsia="Calibri" w:hAnsi="Arial"/>
          <w:szCs w:val="22"/>
        </w:rPr>
      </w:pPr>
    </w:p>
    <w:p w14:paraId="4D82DD8C" w14:textId="77777777" w:rsidR="00F70BD4" w:rsidRPr="00F70BD4" w:rsidRDefault="00F70BD4" w:rsidP="00F70BD4">
      <w:pPr>
        <w:jc w:val="both"/>
        <w:rPr>
          <w:rFonts w:ascii="Arial" w:eastAsia="Calibri" w:hAnsi="Arial"/>
          <w:szCs w:val="22"/>
        </w:rPr>
      </w:pPr>
      <w:r w:rsidRPr="00F70BD4">
        <w:rPr>
          <w:rFonts w:ascii="Arial" w:eastAsia="Calibri" w:hAnsi="Arial"/>
          <w:szCs w:val="22"/>
        </w:rPr>
        <w:t>To this end, utility providers have advised the City that the current level of utility services will support future development with manageable upgrading.</w:t>
      </w:r>
    </w:p>
    <w:p w14:paraId="307A1E99" w14:textId="77777777" w:rsidR="00F70BD4" w:rsidRPr="00F70BD4" w:rsidRDefault="00F70BD4" w:rsidP="00F70BD4">
      <w:pPr>
        <w:jc w:val="both"/>
        <w:rPr>
          <w:rFonts w:ascii="Arial" w:eastAsia="Calibri" w:hAnsi="Arial"/>
          <w:szCs w:val="22"/>
        </w:rPr>
      </w:pPr>
    </w:p>
    <w:p w14:paraId="57F4AC25" w14:textId="77777777" w:rsidR="00F70BD4" w:rsidRPr="00F70BD4" w:rsidRDefault="00F70BD4" w:rsidP="00F70BD4">
      <w:pPr>
        <w:jc w:val="both"/>
        <w:rPr>
          <w:rFonts w:ascii="Arial" w:eastAsia="Calibri" w:hAnsi="Arial"/>
          <w:szCs w:val="22"/>
        </w:rPr>
      </w:pPr>
      <w:r w:rsidRPr="00F70BD4">
        <w:rPr>
          <w:rFonts w:ascii="Arial" w:eastAsia="Calibri" w:hAnsi="Arial"/>
          <w:szCs w:val="22"/>
        </w:rPr>
        <w:t>Further, the City can impose development approval conditions where there is a clear connection between the proposed development and infrastructure items required.  For instance, the City can require land for laneway access to be ceded by the developer, and for the laneway to be constructed at the developers cost where development abuts a major road with restricted vehicle access i.e. Stirling Highway. There are also circumstances whereby public open space (or cash-in-lieu of public open space) can also be required.</w:t>
      </w:r>
    </w:p>
    <w:p w14:paraId="4476E2ED" w14:textId="77777777" w:rsidR="006B43FB" w:rsidRPr="0009236F" w:rsidRDefault="006B43FB" w:rsidP="0009236F">
      <w:pPr>
        <w:jc w:val="both"/>
        <w:rPr>
          <w:rFonts w:ascii="Arial" w:eastAsia="Calibri" w:hAnsi="Arial"/>
          <w:szCs w:val="22"/>
          <w:lang w:eastAsia="en-AU"/>
        </w:rPr>
      </w:pPr>
    </w:p>
    <w:p w14:paraId="4907C85C" w14:textId="1E1E5B32" w:rsidR="005D4C10" w:rsidRPr="005D4C10" w:rsidRDefault="005D4C10" w:rsidP="005D4C10">
      <w:pPr>
        <w:jc w:val="both"/>
        <w:rPr>
          <w:rFonts w:ascii="Arial" w:eastAsia="Calibri" w:hAnsi="Arial"/>
          <w:szCs w:val="22"/>
        </w:rPr>
      </w:pPr>
      <w:r w:rsidRPr="005D4C10">
        <w:rPr>
          <w:rFonts w:ascii="Arial" w:eastAsia="Calibri" w:hAnsi="Arial"/>
          <w:szCs w:val="22"/>
        </w:rPr>
        <w:t>School capacity was raised as an issue; however</w:t>
      </w:r>
      <w:r>
        <w:rPr>
          <w:rFonts w:ascii="Arial" w:eastAsia="Calibri" w:hAnsi="Arial"/>
          <w:szCs w:val="22"/>
        </w:rPr>
        <w:t>,</w:t>
      </w:r>
      <w:r w:rsidRPr="005D4C10">
        <w:rPr>
          <w:rFonts w:ascii="Arial" w:eastAsia="Calibri" w:hAnsi="Arial"/>
          <w:szCs w:val="22"/>
        </w:rPr>
        <w:t xml:space="preserve"> the Department of Education has no comment or objections to LPS3 and are aware of the increased densities contemplated in LPS3 that will impact upon the current public-school network.</w:t>
      </w:r>
    </w:p>
    <w:p w14:paraId="4A9E5FDE" w14:textId="77777777" w:rsidR="005D4C10" w:rsidRPr="005D4C10" w:rsidRDefault="005D4C10" w:rsidP="005D4C10">
      <w:pPr>
        <w:jc w:val="both"/>
        <w:rPr>
          <w:rFonts w:ascii="Arial" w:eastAsia="Calibri" w:hAnsi="Arial" w:cs="Arial"/>
          <w:szCs w:val="22"/>
        </w:rPr>
      </w:pPr>
    </w:p>
    <w:p w14:paraId="38D09773" w14:textId="77777777" w:rsidR="005D4C10" w:rsidRPr="005D4C10" w:rsidRDefault="005D4C10" w:rsidP="005D4C10">
      <w:pPr>
        <w:jc w:val="both"/>
        <w:rPr>
          <w:rFonts w:ascii="Arial" w:eastAsia="Calibri" w:hAnsi="Arial" w:cs="Arial"/>
          <w:szCs w:val="22"/>
        </w:rPr>
      </w:pPr>
      <w:r w:rsidRPr="005D4C10">
        <w:rPr>
          <w:rFonts w:ascii="Arial" w:eastAsia="Calibri" w:hAnsi="Arial" w:cs="Arial"/>
          <w:szCs w:val="22"/>
        </w:rPr>
        <w:t>With regard to POS, the Local Planning Strategy acknowledges the lack of local parks within some of the established suburbs, and that any increase in population will have an impact on the use of existing POS areas, especially in areas where POS is already deficient. To this end, the Strategy identifies that a Public Open Space Strategy should be developed to manage the City’s recreation and open space assets and provide for future community needs.</w:t>
      </w:r>
    </w:p>
    <w:p w14:paraId="354EDB6A" w14:textId="77777777" w:rsidR="005D4C10" w:rsidRPr="005D4C10" w:rsidRDefault="005D4C10" w:rsidP="005D4C10">
      <w:pPr>
        <w:jc w:val="both"/>
        <w:rPr>
          <w:rFonts w:ascii="Arial" w:eastAsia="Calibri" w:hAnsi="Arial"/>
          <w:szCs w:val="22"/>
        </w:rPr>
      </w:pPr>
    </w:p>
    <w:p w14:paraId="2D4433AC"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Several submissions suggest that the City should implement developer contribution arrangements. However, the submissions generally lack detail beyond the concept that developer contributions may be a good idea. </w:t>
      </w:r>
    </w:p>
    <w:p w14:paraId="2C7F0FDF" w14:textId="77777777" w:rsidR="005D4C10" w:rsidRPr="005D4C10" w:rsidRDefault="005D4C10" w:rsidP="005D4C10">
      <w:pPr>
        <w:jc w:val="both"/>
        <w:rPr>
          <w:rFonts w:ascii="Arial" w:eastAsia="Calibri" w:hAnsi="Arial"/>
          <w:szCs w:val="22"/>
        </w:rPr>
      </w:pPr>
    </w:p>
    <w:p w14:paraId="2190B54E" w14:textId="77777777" w:rsidR="005D4C10" w:rsidRPr="005D4C10" w:rsidRDefault="005D4C10" w:rsidP="005D4C10">
      <w:pPr>
        <w:jc w:val="both"/>
        <w:rPr>
          <w:rFonts w:ascii="Arial" w:eastAsia="Calibri" w:hAnsi="Arial"/>
          <w:szCs w:val="22"/>
        </w:rPr>
      </w:pPr>
      <w:r w:rsidRPr="005D4C10">
        <w:rPr>
          <w:rFonts w:ascii="Arial" w:eastAsia="Calibri" w:hAnsi="Arial"/>
          <w:szCs w:val="22"/>
        </w:rPr>
        <w:t>Developer Contribution requirements are referred to in Clause 27 of LPS3, and the City will investigate the feasibility and need to prepare a formal developer contribution plan upon approval and gazettal of LPS3 when all the Scheme provisions are formalised.</w:t>
      </w:r>
    </w:p>
    <w:p w14:paraId="47883C44" w14:textId="77777777" w:rsidR="005D4C10" w:rsidRPr="005D4C10" w:rsidRDefault="005D4C10" w:rsidP="005D4C10">
      <w:pPr>
        <w:jc w:val="both"/>
        <w:rPr>
          <w:rFonts w:ascii="Arial" w:eastAsia="Calibri" w:hAnsi="Arial"/>
          <w:szCs w:val="22"/>
        </w:rPr>
      </w:pPr>
    </w:p>
    <w:p w14:paraId="507CC8C1" w14:textId="4B1D7290" w:rsidR="005D4C10" w:rsidRPr="005D4C10" w:rsidRDefault="005D4C10" w:rsidP="005D4C10">
      <w:pPr>
        <w:tabs>
          <w:tab w:val="left" w:pos="1134"/>
        </w:tabs>
        <w:jc w:val="both"/>
        <w:rPr>
          <w:rFonts w:ascii="Arial" w:eastAsia="Calibri" w:hAnsi="Arial"/>
          <w:szCs w:val="22"/>
        </w:rPr>
      </w:pPr>
      <w:bookmarkStart w:id="665" w:name="_Toc519673403"/>
      <w:bookmarkStart w:id="666" w:name="_Toc519674089"/>
      <w:bookmarkStart w:id="667" w:name="_Toc519674935"/>
      <w:bookmarkStart w:id="668" w:name="_Toc519676088"/>
      <w:bookmarkStart w:id="669" w:name="_Toc519678876"/>
      <w:bookmarkStart w:id="670" w:name="_Toc519679722"/>
      <w:bookmarkStart w:id="671" w:name="_Toc519681056"/>
      <w:bookmarkStart w:id="672" w:name="_Toc519684710"/>
      <w:bookmarkStart w:id="673" w:name="_Toc519685094"/>
      <w:bookmarkStart w:id="674" w:name="_Toc519685040"/>
      <w:bookmarkStart w:id="675" w:name="_Toc519688846"/>
      <w:bookmarkStart w:id="676" w:name="_Toc519689173"/>
      <w:r>
        <w:rPr>
          <w:rFonts w:ascii="Arial" w:eastAsia="Calibri" w:hAnsi="Arial"/>
          <w:szCs w:val="22"/>
        </w:rPr>
        <w:lastRenderedPageBreak/>
        <w:t>6.6.2</w:t>
      </w:r>
      <w:r>
        <w:rPr>
          <w:rFonts w:ascii="Arial" w:eastAsia="Calibri" w:hAnsi="Arial"/>
          <w:szCs w:val="22"/>
        </w:rPr>
        <w:tab/>
      </w:r>
      <w:r w:rsidRPr="005D4C10">
        <w:rPr>
          <w:rFonts w:ascii="Arial" w:eastAsia="Calibri" w:hAnsi="Arial"/>
          <w:szCs w:val="22"/>
        </w:rPr>
        <w:t>Recommended changes to advertised Scheme</w:t>
      </w:r>
      <w:bookmarkEnd w:id="665"/>
      <w:bookmarkEnd w:id="666"/>
      <w:bookmarkEnd w:id="667"/>
      <w:bookmarkEnd w:id="668"/>
      <w:bookmarkEnd w:id="669"/>
      <w:bookmarkEnd w:id="670"/>
      <w:bookmarkEnd w:id="671"/>
      <w:bookmarkEnd w:id="672"/>
      <w:bookmarkEnd w:id="673"/>
      <w:bookmarkEnd w:id="674"/>
      <w:bookmarkEnd w:id="675"/>
      <w:bookmarkEnd w:id="676"/>
    </w:p>
    <w:p w14:paraId="5E2E7BF6" w14:textId="77777777" w:rsidR="005D4C10" w:rsidRPr="005D4C10" w:rsidRDefault="005D4C10" w:rsidP="005D4C10">
      <w:pPr>
        <w:jc w:val="both"/>
        <w:rPr>
          <w:rFonts w:ascii="Arial" w:eastAsia="Calibri" w:hAnsi="Arial"/>
          <w:szCs w:val="22"/>
        </w:rPr>
      </w:pPr>
    </w:p>
    <w:p w14:paraId="38568321" w14:textId="77777777" w:rsidR="005D4C10" w:rsidRPr="005D4C10" w:rsidRDefault="005D4C10" w:rsidP="005D4C10">
      <w:pPr>
        <w:jc w:val="both"/>
        <w:rPr>
          <w:rFonts w:ascii="Arial" w:eastAsia="Calibri" w:hAnsi="Arial"/>
          <w:szCs w:val="22"/>
        </w:rPr>
      </w:pPr>
      <w:r w:rsidRPr="005D4C10">
        <w:rPr>
          <w:rFonts w:ascii="Arial" w:eastAsia="Calibri" w:hAnsi="Arial"/>
          <w:szCs w:val="22"/>
        </w:rPr>
        <w:t>None proposed.</w:t>
      </w:r>
    </w:p>
    <w:p w14:paraId="69F15F01" w14:textId="77777777" w:rsidR="005D4C10" w:rsidRPr="005D4C10" w:rsidRDefault="005D4C10" w:rsidP="005D4C10">
      <w:pPr>
        <w:jc w:val="both"/>
        <w:rPr>
          <w:rFonts w:ascii="Arial" w:eastAsia="Calibri" w:hAnsi="Arial"/>
          <w:szCs w:val="22"/>
        </w:rPr>
      </w:pPr>
    </w:p>
    <w:p w14:paraId="6BD69748" w14:textId="4B783E86" w:rsidR="005D4C10" w:rsidRPr="005D4C10" w:rsidRDefault="005D4C10" w:rsidP="005D4C10">
      <w:pPr>
        <w:tabs>
          <w:tab w:val="left" w:pos="1134"/>
        </w:tabs>
        <w:jc w:val="both"/>
        <w:rPr>
          <w:rFonts w:ascii="Arial" w:eastAsia="Calibri" w:hAnsi="Arial"/>
          <w:szCs w:val="22"/>
        </w:rPr>
      </w:pPr>
      <w:bookmarkStart w:id="677" w:name="_Toc519631083"/>
      <w:bookmarkStart w:id="678" w:name="_Toc519633374"/>
      <w:bookmarkStart w:id="679" w:name="_Toc519632716"/>
      <w:bookmarkStart w:id="680" w:name="_Toc519671531"/>
      <w:bookmarkStart w:id="681" w:name="_Toc519672962"/>
      <w:bookmarkStart w:id="682" w:name="_Toc519673404"/>
      <w:bookmarkStart w:id="683" w:name="_Toc519674090"/>
      <w:bookmarkStart w:id="684" w:name="_Toc519674936"/>
      <w:bookmarkStart w:id="685" w:name="_Toc519676089"/>
      <w:bookmarkStart w:id="686" w:name="_Toc519678877"/>
      <w:bookmarkStart w:id="687" w:name="_Toc519679723"/>
      <w:bookmarkStart w:id="688" w:name="_Toc519681057"/>
      <w:bookmarkStart w:id="689" w:name="_Toc519684711"/>
      <w:bookmarkStart w:id="690" w:name="_Toc519685095"/>
      <w:bookmarkStart w:id="691" w:name="_Toc519685041"/>
      <w:bookmarkStart w:id="692" w:name="_Toc519688847"/>
      <w:bookmarkStart w:id="693" w:name="_Toc519689174"/>
      <w:r>
        <w:rPr>
          <w:rFonts w:ascii="Arial" w:eastAsia="Calibri" w:hAnsi="Arial"/>
          <w:szCs w:val="22"/>
        </w:rPr>
        <w:t>6.6.3</w:t>
      </w:r>
      <w:r>
        <w:rPr>
          <w:rFonts w:ascii="Arial" w:eastAsia="Calibri" w:hAnsi="Arial"/>
          <w:szCs w:val="22"/>
        </w:rPr>
        <w:tab/>
      </w:r>
      <w:r w:rsidRPr="005D4C10">
        <w:rPr>
          <w:rFonts w:ascii="Arial" w:eastAsia="Calibri" w:hAnsi="Arial"/>
          <w:szCs w:val="22"/>
        </w:rPr>
        <w:t>Reference in Schedule of Modifications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227690E8" w14:textId="77777777" w:rsidR="005D4C10" w:rsidRPr="005D4C10" w:rsidRDefault="005D4C10" w:rsidP="005D4C10">
      <w:pPr>
        <w:jc w:val="both"/>
        <w:rPr>
          <w:rFonts w:ascii="Arial" w:eastAsia="Calibri" w:hAnsi="Arial"/>
          <w:szCs w:val="22"/>
        </w:rPr>
      </w:pPr>
    </w:p>
    <w:p w14:paraId="39A1CF8D" w14:textId="77777777" w:rsidR="005D4C10" w:rsidRPr="005D4C10" w:rsidRDefault="005D4C10" w:rsidP="005D4C10">
      <w:pPr>
        <w:jc w:val="both"/>
        <w:rPr>
          <w:rFonts w:ascii="Arial" w:eastAsia="Calibri" w:hAnsi="Arial"/>
          <w:szCs w:val="22"/>
        </w:rPr>
      </w:pPr>
      <w:r w:rsidRPr="005D4C10">
        <w:rPr>
          <w:rFonts w:ascii="Arial" w:eastAsia="Calibri" w:hAnsi="Arial"/>
          <w:szCs w:val="22"/>
        </w:rPr>
        <w:t>N/A</w:t>
      </w:r>
    </w:p>
    <w:p w14:paraId="0FA421B4" w14:textId="77777777" w:rsidR="005D4C10" w:rsidRPr="005D4C10" w:rsidRDefault="005D4C10" w:rsidP="005D4C10">
      <w:pPr>
        <w:jc w:val="both"/>
        <w:rPr>
          <w:rFonts w:ascii="Arial" w:eastAsia="Calibri" w:hAnsi="Arial"/>
          <w:szCs w:val="22"/>
        </w:rPr>
      </w:pPr>
    </w:p>
    <w:p w14:paraId="26ADA2D3" w14:textId="1B489FEF" w:rsidR="005D4C10" w:rsidRPr="005D4C10" w:rsidRDefault="005D4C10" w:rsidP="00233C99">
      <w:pPr>
        <w:tabs>
          <w:tab w:val="left" w:pos="567"/>
        </w:tabs>
        <w:jc w:val="both"/>
        <w:rPr>
          <w:rFonts w:ascii="Arial" w:eastAsia="Calibri" w:hAnsi="Arial"/>
          <w:b/>
          <w:szCs w:val="22"/>
        </w:rPr>
      </w:pPr>
      <w:bookmarkStart w:id="694" w:name="_Toc519631084"/>
      <w:bookmarkStart w:id="695" w:name="_Toc519633375"/>
      <w:bookmarkStart w:id="696" w:name="_Toc519632717"/>
      <w:bookmarkStart w:id="697" w:name="_Toc519671532"/>
      <w:bookmarkStart w:id="698" w:name="_Toc519672963"/>
      <w:bookmarkStart w:id="699" w:name="_Toc519673405"/>
      <w:bookmarkStart w:id="700" w:name="_Toc519674091"/>
      <w:bookmarkStart w:id="701" w:name="_Toc519674937"/>
      <w:bookmarkStart w:id="702" w:name="_Toc519676090"/>
      <w:bookmarkStart w:id="703" w:name="_Toc519678878"/>
      <w:bookmarkStart w:id="704" w:name="_Toc519679724"/>
      <w:bookmarkStart w:id="705" w:name="_Toc519681058"/>
      <w:bookmarkStart w:id="706" w:name="_Toc519684712"/>
      <w:bookmarkStart w:id="707" w:name="_Toc519685096"/>
      <w:bookmarkStart w:id="708" w:name="_Toc519685042"/>
      <w:bookmarkStart w:id="709" w:name="_Toc519688848"/>
      <w:bookmarkStart w:id="710" w:name="_Toc519689175"/>
      <w:r>
        <w:rPr>
          <w:rFonts w:ascii="Arial" w:eastAsia="Calibri" w:hAnsi="Arial"/>
          <w:b/>
          <w:szCs w:val="22"/>
        </w:rPr>
        <w:t>6.7</w:t>
      </w:r>
      <w:r>
        <w:rPr>
          <w:rFonts w:ascii="Arial" w:eastAsia="Calibri" w:hAnsi="Arial"/>
          <w:b/>
          <w:szCs w:val="22"/>
        </w:rPr>
        <w:tab/>
      </w:r>
      <w:r w:rsidRPr="005D4C10">
        <w:rPr>
          <w:rFonts w:ascii="Arial" w:eastAsia="Calibri" w:hAnsi="Arial"/>
          <w:b/>
          <w:szCs w:val="22"/>
        </w:rPr>
        <w:t>Key Issue: Local Reserves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6E4C4779" w14:textId="77777777" w:rsidR="005D4C10" w:rsidRPr="005D4C10" w:rsidRDefault="005D4C10" w:rsidP="005D4C10">
      <w:pPr>
        <w:jc w:val="both"/>
        <w:rPr>
          <w:rFonts w:ascii="Arial" w:eastAsia="Calibri" w:hAnsi="Arial"/>
          <w:szCs w:val="22"/>
        </w:rPr>
      </w:pPr>
    </w:p>
    <w:tbl>
      <w:tblPr>
        <w:tblStyle w:val="TableGrid3"/>
        <w:tblW w:w="4937" w:type="pct"/>
        <w:tblInd w:w="108" w:type="dxa"/>
        <w:tblLook w:val="04A0" w:firstRow="1" w:lastRow="0" w:firstColumn="1" w:lastColumn="0" w:noHBand="0" w:noVBand="1"/>
      </w:tblPr>
      <w:tblGrid>
        <w:gridCol w:w="4046"/>
        <w:gridCol w:w="4376"/>
      </w:tblGrid>
      <w:tr w:rsidR="005D4C10" w:rsidRPr="005D4C10" w14:paraId="1F281A34" w14:textId="77777777" w:rsidTr="005D4C10">
        <w:tc>
          <w:tcPr>
            <w:tcW w:w="2402" w:type="pct"/>
            <w:shd w:val="clear" w:color="auto" w:fill="D9D9D9"/>
          </w:tcPr>
          <w:p w14:paraId="7F5EF074" w14:textId="77777777" w:rsidR="005D4C10" w:rsidRPr="005D4C10" w:rsidRDefault="005D4C10" w:rsidP="005D4C10">
            <w:pPr>
              <w:spacing w:line="276" w:lineRule="auto"/>
              <w:jc w:val="center"/>
              <w:rPr>
                <w:rFonts w:ascii="Arial" w:hAnsi="Arial" w:cs="Arial"/>
                <w:b/>
              </w:rPr>
            </w:pPr>
            <w:r w:rsidRPr="005D4C10">
              <w:rPr>
                <w:rFonts w:ascii="Arial" w:hAnsi="Arial" w:cs="Arial"/>
                <w:b/>
              </w:rPr>
              <w:t>Points raised</w:t>
            </w:r>
          </w:p>
        </w:tc>
        <w:tc>
          <w:tcPr>
            <w:tcW w:w="2598" w:type="pct"/>
            <w:shd w:val="clear" w:color="auto" w:fill="D9D9D9"/>
          </w:tcPr>
          <w:p w14:paraId="783B89F3" w14:textId="77777777" w:rsidR="005D4C10" w:rsidRPr="005D4C10" w:rsidRDefault="005D4C10" w:rsidP="005D4C10">
            <w:pPr>
              <w:spacing w:line="276" w:lineRule="auto"/>
              <w:jc w:val="center"/>
              <w:rPr>
                <w:rFonts w:ascii="Arial" w:hAnsi="Arial" w:cs="Arial"/>
                <w:b/>
              </w:rPr>
            </w:pPr>
            <w:r w:rsidRPr="005D4C10">
              <w:rPr>
                <w:rFonts w:ascii="Arial" w:hAnsi="Arial" w:cs="Arial"/>
                <w:b/>
              </w:rPr>
              <w:t>Administration Comment</w:t>
            </w:r>
          </w:p>
        </w:tc>
      </w:tr>
      <w:tr w:rsidR="005D4C10" w:rsidRPr="005D4C10" w14:paraId="7BD2BA23" w14:textId="77777777" w:rsidTr="005D4C10">
        <w:tc>
          <w:tcPr>
            <w:tcW w:w="2402" w:type="pct"/>
          </w:tcPr>
          <w:p w14:paraId="6081F828" w14:textId="77777777" w:rsidR="005D4C10" w:rsidRPr="005D4C10" w:rsidRDefault="005D4C10" w:rsidP="00446AAF">
            <w:pPr>
              <w:numPr>
                <w:ilvl w:val="0"/>
                <w:numId w:val="44"/>
              </w:numPr>
              <w:ind w:left="308"/>
              <w:jc w:val="both"/>
              <w:rPr>
                <w:rFonts w:ascii="Arial" w:hAnsi="Arial" w:cs="Arial"/>
                <w:lang w:eastAsia="en-AU"/>
              </w:rPr>
            </w:pPr>
            <w:r w:rsidRPr="005D4C10">
              <w:rPr>
                <w:rFonts w:ascii="Arial" w:hAnsi="Arial" w:cs="Arial"/>
                <w:lang w:eastAsia="en-AU"/>
              </w:rPr>
              <w:t>Clause 14: Local Reserves, under ‘Environmental Conservation’ the first dot point should be amended as follows: ‘To identify areas with biodiversity and conservation value, and to protect those areas from development or subdivision’</w:t>
            </w:r>
          </w:p>
          <w:p w14:paraId="751A0A5E" w14:textId="77777777" w:rsidR="005D4C10" w:rsidRPr="005D4C10" w:rsidRDefault="005D4C10" w:rsidP="00446AAF">
            <w:pPr>
              <w:numPr>
                <w:ilvl w:val="0"/>
                <w:numId w:val="44"/>
              </w:numPr>
              <w:ind w:left="308"/>
              <w:jc w:val="both"/>
              <w:rPr>
                <w:rFonts w:ascii="Arial" w:hAnsi="Arial" w:cs="Arial"/>
                <w:lang w:eastAsia="en-AU"/>
              </w:rPr>
            </w:pPr>
            <w:r w:rsidRPr="005D4C10">
              <w:rPr>
                <w:rFonts w:ascii="Arial" w:hAnsi="Arial" w:cs="Arial"/>
                <w:lang w:eastAsia="en-AU"/>
              </w:rPr>
              <w:t>Under ‘Foreshore’ the following additional objective should be included: ‘to identify and create ecological linkages that provide connectivity between public open spaces’</w:t>
            </w:r>
          </w:p>
          <w:p w14:paraId="030CB150" w14:textId="77777777" w:rsidR="005D4C10" w:rsidRPr="005D4C10" w:rsidRDefault="005D4C10" w:rsidP="00446AAF">
            <w:pPr>
              <w:numPr>
                <w:ilvl w:val="0"/>
                <w:numId w:val="44"/>
              </w:numPr>
              <w:ind w:left="308"/>
              <w:jc w:val="both"/>
              <w:rPr>
                <w:rFonts w:ascii="Arial" w:hAnsi="Arial" w:cs="Arial"/>
                <w:lang w:eastAsia="en-AU"/>
              </w:rPr>
            </w:pPr>
            <w:r w:rsidRPr="005D4C10">
              <w:rPr>
                <w:rFonts w:ascii="Arial" w:hAnsi="Arial" w:cs="Arial"/>
                <w:lang w:eastAsia="en-AU"/>
              </w:rPr>
              <w:t>64-66 Melvista Avenue, Dalkeith – properties currently used for a Child Care Premises. Draft LPS 3 proposed a Civic and Community Reserve which is not supported – zoning should be Residential R10 to permit the existing use and be consistent with the surrounding area</w:t>
            </w:r>
          </w:p>
        </w:tc>
        <w:tc>
          <w:tcPr>
            <w:tcW w:w="2598" w:type="pct"/>
          </w:tcPr>
          <w:p w14:paraId="18FAF29A" w14:textId="77777777" w:rsidR="005D4C10" w:rsidRPr="005D4C10" w:rsidRDefault="005D4C10" w:rsidP="00446AAF">
            <w:pPr>
              <w:numPr>
                <w:ilvl w:val="0"/>
                <w:numId w:val="45"/>
              </w:numPr>
              <w:ind w:left="319"/>
              <w:jc w:val="both"/>
              <w:rPr>
                <w:rFonts w:ascii="Arial" w:hAnsi="Arial" w:cs="Arial"/>
                <w:lang w:eastAsia="en-AU"/>
              </w:rPr>
            </w:pPr>
            <w:r w:rsidRPr="005D4C10">
              <w:rPr>
                <w:rFonts w:ascii="Arial" w:hAnsi="Arial" w:cs="Arial"/>
                <w:lang w:eastAsia="en-AU"/>
              </w:rPr>
              <w:t>Error noted in the objective set out in LPS3 for Environmental Conservation reserve which is to be amended to: “subdivision and development”.</w:t>
            </w:r>
          </w:p>
          <w:p w14:paraId="6E39BBB0" w14:textId="77777777" w:rsidR="005D4C10" w:rsidRPr="005D4C10" w:rsidRDefault="005D4C10" w:rsidP="00446AAF">
            <w:pPr>
              <w:numPr>
                <w:ilvl w:val="0"/>
                <w:numId w:val="45"/>
              </w:numPr>
              <w:ind w:left="319"/>
              <w:jc w:val="both"/>
              <w:rPr>
                <w:rFonts w:ascii="Arial" w:hAnsi="Arial" w:cs="Arial"/>
                <w:lang w:eastAsia="en-AU"/>
              </w:rPr>
            </w:pPr>
            <w:r w:rsidRPr="005D4C10">
              <w:rPr>
                <w:rFonts w:ascii="Arial" w:hAnsi="Arial" w:cs="Arial"/>
                <w:lang w:eastAsia="en-AU"/>
              </w:rPr>
              <w:t>The Foreshore local reserve is not applied to any land within the Scheme area. Its use is obsolete and the local reserve can be removed.</w:t>
            </w:r>
          </w:p>
          <w:p w14:paraId="37E23331" w14:textId="77777777" w:rsidR="005D4C10" w:rsidRPr="005D4C10" w:rsidRDefault="005D4C10" w:rsidP="00446AAF">
            <w:pPr>
              <w:numPr>
                <w:ilvl w:val="0"/>
                <w:numId w:val="45"/>
              </w:numPr>
              <w:ind w:left="319"/>
              <w:jc w:val="both"/>
              <w:rPr>
                <w:rFonts w:ascii="Arial" w:hAnsi="Arial" w:cs="Arial"/>
                <w:lang w:eastAsia="en-AU"/>
              </w:rPr>
            </w:pPr>
            <w:r w:rsidRPr="005D4C10">
              <w:rPr>
                <w:rFonts w:ascii="Arial" w:hAnsi="Arial" w:cs="Arial"/>
                <w:lang w:eastAsia="en-AU"/>
              </w:rPr>
              <w:t>Property rezoned Residential and Child Care land use permissibility reviewed within the zoning table – made A in accordance with planning bulletin 72/2009 Child Care Centres.</w:t>
            </w:r>
          </w:p>
        </w:tc>
      </w:tr>
    </w:tbl>
    <w:p w14:paraId="5E3BBAA9" w14:textId="77777777" w:rsidR="005D4C10" w:rsidRPr="005D4C10" w:rsidRDefault="005D4C10" w:rsidP="005D4C10">
      <w:pPr>
        <w:jc w:val="both"/>
        <w:rPr>
          <w:rFonts w:ascii="Arial" w:eastAsia="Calibri" w:hAnsi="Arial"/>
          <w:szCs w:val="22"/>
        </w:rPr>
      </w:pPr>
    </w:p>
    <w:p w14:paraId="3474DF9B" w14:textId="3DC8C5BA" w:rsidR="005D4C10" w:rsidRPr="005D4C10" w:rsidRDefault="004E08A9" w:rsidP="004E08A9">
      <w:pPr>
        <w:tabs>
          <w:tab w:val="left" w:pos="1134"/>
        </w:tabs>
        <w:jc w:val="both"/>
        <w:rPr>
          <w:rFonts w:ascii="Arial" w:eastAsia="Calibri" w:hAnsi="Arial"/>
          <w:szCs w:val="22"/>
        </w:rPr>
      </w:pPr>
      <w:bookmarkStart w:id="711" w:name="_Toc519633376"/>
      <w:bookmarkStart w:id="712" w:name="_Toc519632718"/>
      <w:bookmarkStart w:id="713" w:name="_Toc519671533"/>
      <w:bookmarkStart w:id="714" w:name="_Toc519672964"/>
      <w:bookmarkStart w:id="715" w:name="_Toc519673406"/>
      <w:bookmarkStart w:id="716" w:name="_Toc519674092"/>
      <w:bookmarkStart w:id="717" w:name="_Toc519674938"/>
      <w:bookmarkStart w:id="718" w:name="_Toc519676091"/>
      <w:bookmarkStart w:id="719" w:name="_Toc519678879"/>
      <w:bookmarkStart w:id="720" w:name="_Toc519679725"/>
      <w:bookmarkStart w:id="721" w:name="_Toc519681059"/>
      <w:bookmarkStart w:id="722" w:name="_Toc519684713"/>
      <w:bookmarkStart w:id="723" w:name="_Toc519685097"/>
      <w:bookmarkStart w:id="724" w:name="_Toc519685043"/>
      <w:bookmarkStart w:id="725" w:name="_Toc519688849"/>
      <w:bookmarkStart w:id="726" w:name="_Toc519689176"/>
      <w:r>
        <w:rPr>
          <w:rFonts w:ascii="Arial" w:eastAsia="Calibri" w:hAnsi="Arial"/>
          <w:szCs w:val="22"/>
        </w:rPr>
        <w:t>6.7.1</w:t>
      </w:r>
      <w:r>
        <w:rPr>
          <w:rFonts w:ascii="Arial" w:eastAsia="Calibri" w:hAnsi="Arial"/>
          <w:szCs w:val="22"/>
        </w:rPr>
        <w:tab/>
      </w:r>
      <w:r w:rsidR="005D4C10" w:rsidRPr="005D4C10">
        <w:rPr>
          <w:rFonts w:ascii="Arial" w:eastAsia="Calibri" w:hAnsi="Arial"/>
          <w:szCs w:val="22"/>
        </w:rPr>
        <w:t>Discussion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02B2FA9B" w14:textId="77777777" w:rsidR="005D4C10" w:rsidRPr="005D4C10" w:rsidRDefault="005D4C10" w:rsidP="005D4C10">
      <w:pPr>
        <w:jc w:val="both"/>
        <w:rPr>
          <w:rFonts w:ascii="Arial" w:eastAsia="Calibri" w:hAnsi="Arial"/>
          <w:szCs w:val="22"/>
        </w:rPr>
      </w:pPr>
    </w:p>
    <w:p w14:paraId="2744AFC0"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above-mentioned errors are noted and in reviewing the Scheme in its entirety it has also been noted that there are other errors contained within this section.</w:t>
      </w:r>
    </w:p>
    <w:p w14:paraId="11172F5F" w14:textId="77777777" w:rsidR="005D4C10" w:rsidRPr="005D4C10" w:rsidRDefault="005D4C10" w:rsidP="005D4C10">
      <w:pPr>
        <w:jc w:val="both"/>
        <w:rPr>
          <w:rFonts w:ascii="Arial" w:eastAsia="Calibri" w:hAnsi="Arial"/>
          <w:szCs w:val="22"/>
        </w:rPr>
      </w:pPr>
    </w:p>
    <w:p w14:paraId="41811917" w14:textId="77777777" w:rsidR="005D4C10" w:rsidRPr="005D4C10" w:rsidRDefault="005D4C10" w:rsidP="005D4C10">
      <w:pPr>
        <w:jc w:val="both"/>
        <w:rPr>
          <w:rFonts w:ascii="Arial" w:eastAsia="Calibri" w:hAnsi="Arial"/>
          <w:szCs w:val="22"/>
        </w:rPr>
      </w:pPr>
      <w:r w:rsidRPr="005D4C10">
        <w:rPr>
          <w:rFonts w:ascii="Arial" w:eastAsia="Calibri" w:hAnsi="Arial"/>
          <w:szCs w:val="22"/>
        </w:rPr>
        <w:t>Wording errors are contained within the Environmental Conservation local reserve, as set out above, plus the Civic and Community local reserve and the Government Services local reserve.</w:t>
      </w:r>
    </w:p>
    <w:p w14:paraId="10AC6F6F" w14:textId="77777777" w:rsidR="005D4C10" w:rsidRPr="005D4C10" w:rsidRDefault="005D4C10" w:rsidP="005D4C10">
      <w:pPr>
        <w:jc w:val="both"/>
        <w:rPr>
          <w:rFonts w:ascii="Arial" w:eastAsia="Calibri" w:hAnsi="Arial"/>
          <w:szCs w:val="22"/>
        </w:rPr>
      </w:pPr>
    </w:p>
    <w:p w14:paraId="423BB444"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Civic and Community local reserve needs to refer to “halls”, and the Government Services local reserve need to provide for a range “of” government services.</w:t>
      </w:r>
    </w:p>
    <w:p w14:paraId="077F5E5D" w14:textId="77777777" w:rsidR="005D4C10" w:rsidRPr="005D4C10" w:rsidRDefault="005D4C10" w:rsidP="005D4C10">
      <w:pPr>
        <w:jc w:val="both"/>
        <w:rPr>
          <w:rFonts w:ascii="Arial" w:eastAsia="Calibri" w:hAnsi="Arial"/>
          <w:szCs w:val="22"/>
        </w:rPr>
      </w:pPr>
    </w:p>
    <w:p w14:paraId="3C53B81A" w14:textId="77777777" w:rsidR="005D4C10" w:rsidRPr="005D4C10" w:rsidRDefault="005D4C10" w:rsidP="005D4C10">
      <w:pPr>
        <w:jc w:val="both"/>
        <w:rPr>
          <w:rFonts w:ascii="Arial" w:eastAsia="Calibri" w:hAnsi="Arial"/>
          <w:szCs w:val="22"/>
        </w:rPr>
      </w:pPr>
      <w:r w:rsidRPr="005D4C10">
        <w:rPr>
          <w:rFonts w:ascii="Arial" w:eastAsia="Calibri" w:hAnsi="Arial"/>
          <w:szCs w:val="22"/>
        </w:rPr>
        <w:t>With further investigation it is noted that some local reserves that are listed under Part 2 of the Scheme are not used within the Scheme area and are obsolete. As such, it is appropriate that local reserves for Foreshore and Car Park be removed.</w:t>
      </w:r>
    </w:p>
    <w:p w14:paraId="62345084" w14:textId="77777777" w:rsidR="005D4C10" w:rsidRPr="005D4C10" w:rsidRDefault="005D4C10" w:rsidP="005D4C10">
      <w:pPr>
        <w:jc w:val="both"/>
        <w:rPr>
          <w:rFonts w:ascii="Arial" w:eastAsia="Calibri" w:hAnsi="Arial"/>
          <w:szCs w:val="22"/>
        </w:rPr>
      </w:pPr>
      <w:r w:rsidRPr="005D4C10">
        <w:rPr>
          <w:rFonts w:ascii="Arial" w:eastAsia="Calibri" w:hAnsi="Arial"/>
          <w:szCs w:val="22"/>
        </w:rPr>
        <w:lastRenderedPageBreak/>
        <w:t>It is also considered that it is not necessary for the local planning scheme to set out the Local Road and Local Distributor Road local reserves. These road hierarchy’s are established by Main Roads WA with the local government reviewing them on an as needs basis, usually from a local roads management perspective. This planning scheme is not designed to afford these local reserves any special provisions and as such their use is obsolete and they can be removed.</w:t>
      </w:r>
    </w:p>
    <w:p w14:paraId="0C01C37B" w14:textId="77777777" w:rsidR="005D4C10" w:rsidRPr="005D4C10" w:rsidRDefault="005D4C10" w:rsidP="00446AAF">
      <w:pPr>
        <w:jc w:val="both"/>
        <w:rPr>
          <w:rFonts w:ascii="Arial" w:eastAsia="Calibri" w:hAnsi="Arial"/>
          <w:szCs w:val="22"/>
        </w:rPr>
      </w:pPr>
    </w:p>
    <w:p w14:paraId="3AB4EBE6" w14:textId="77777777" w:rsidR="005D4C10" w:rsidRPr="005D4C10" w:rsidRDefault="005D4C10" w:rsidP="00446AAF">
      <w:pPr>
        <w:jc w:val="both"/>
        <w:rPr>
          <w:rFonts w:ascii="Arial" w:eastAsia="Calibri" w:hAnsi="Arial"/>
          <w:szCs w:val="22"/>
        </w:rPr>
      </w:pPr>
      <w:r w:rsidRPr="005D4C10">
        <w:rPr>
          <w:rFonts w:ascii="Arial" w:eastAsia="Calibri" w:hAnsi="Arial" w:cs="Arial"/>
          <w:szCs w:val="22"/>
        </w:rPr>
        <w:t>Property in Melvista was reserved as civic and community which is not supported and as such has been rezoned Residential. The Child Care land use permissibility has been reviewed within the zoning table and made ‘A’ in accordance with planning bulletin 72/2009 Child Care Centres.</w:t>
      </w:r>
    </w:p>
    <w:p w14:paraId="49CAA275" w14:textId="77777777" w:rsidR="005D4C10" w:rsidRPr="005D4C10" w:rsidRDefault="005D4C10" w:rsidP="00446AAF">
      <w:pPr>
        <w:jc w:val="both"/>
        <w:rPr>
          <w:rFonts w:ascii="Arial" w:eastAsia="Calibri" w:hAnsi="Arial"/>
          <w:szCs w:val="22"/>
        </w:rPr>
      </w:pPr>
    </w:p>
    <w:p w14:paraId="7DC73C6A" w14:textId="14683D20" w:rsidR="005D4C10" w:rsidRPr="00446AAF" w:rsidRDefault="00446AAF" w:rsidP="00446AAF">
      <w:pPr>
        <w:tabs>
          <w:tab w:val="left" w:pos="1134"/>
        </w:tabs>
        <w:jc w:val="both"/>
        <w:rPr>
          <w:rFonts w:ascii="Arial" w:eastAsia="Calibri" w:hAnsi="Arial"/>
          <w:szCs w:val="22"/>
        </w:rPr>
      </w:pPr>
      <w:bookmarkStart w:id="727" w:name="_Toc519673407"/>
      <w:bookmarkStart w:id="728" w:name="_Toc519674093"/>
      <w:bookmarkStart w:id="729" w:name="_Toc519674939"/>
      <w:bookmarkStart w:id="730" w:name="_Toc519676092"/>
      <w:bookmarkStart w:id="731" w:name="_Toc519678880"/>
      <w:bookmarkStart w:id="732" w:name="_Toc519679726"/>
      <w:bookmarkStart w:id="733" w:name="_Toc519681060"/>
      <w:bookmarkStart w:id="734" w:name="_Toc519684714"/>
      <w:bookmarkStart w:id="735" w:name="_Toc519685098"/>
      <w:bookmarkStart w:id="736" w:name="_Toc519685044"/>
      <w:bookmarkStart w:id="737" w:name="_Toc519688850"/>
      <w:bookmarkStart w:id="738" w:name="_Toc519689177"/>
      <w:r>
        <w:rPr>
          <w:rFonts w:ascii="Arial" w:eastAsia="Calibri" w:hAnsi="Arial"/>
          <w:szCs w:val="22"/>
        </w:rPr>
        <w:t>6.7.2</w:t>
      </w:r>
      <w:r>
        <w:rPr>
          <w:rFonts w:ascii="Arial" w:eastAsia="Calibri" w:hAnsi="Arial"/>
          <w:szCs w:val="22"/>
        </w:rPr>
        <w:tab/>
      </w:r>
      <w:r w:rsidR="005D4C10" w:rsidRPr="00446AAF">
        <w:rPr>
          <w:rFonts w:ascii="Arial" w:eastAsia="Calibri" w:hAnsi="Arial"/>
          <w:szCs w:val="22"/>
        </w:rPr>
        <w:t>Recommended changes to advertised Scheme</w:t>
      </w:r>
      <w:bookmarkEnd w:id="727"/>
      <w:bookmarkEnd w:id="728"/>
      <w:bookmarkEnd w:id="729"/>
      <w:bookmarkEnd w:id="730"/>
      <w:bookmarkEnd w:id="731"/>
      <w:bookmarkEnd w:id="732"/>
      <w:bookmarkEnd w:id="733"/>
      <w:bookmarkEnd w:id="734"/>
      <w:bookmarkEnd w:id="735"/>
      <w:bookmarkEnd w:id="736"/>
      <w:bookmarkEnd w:id="737"/>
      <w:bookmarkEnd w:id="738"/>
    </w:p>
    <w:p w14:paraId="5F65AD82" w14:textId="77777777" w:rsidR="005D4C10" w:rsidRPr="005D4C10" w:rsidRDefault="005D4C10" w:rsidP="00446AAF">
      <w:pPr>
        <w:jc w:val="both"/>
        <w:rPr>
          <w:rFonts w:ascii="Arial" w:eastAsia="Calibri" w:hAnsi="Arial"/>
          <w:szCs w:val="22"/>
        </w:rPr>
      </w:pPr>
    </w:p>
    <w:p w14:paraId="5ABE4FEF" w14:textId="1D89EB72" w:rsidR="005D4C10" w:rsidRPr="005D4C10" w:rsidRDefault="005D4C10" w:rsidP="00446AAF">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Delete Foreshore, Car Park, Local Distributor Road and Local Road from Scheme</w:t>
      </w:r>
    </w:p>
    <w:p w14:paraId="520D5964" w14:textId="77777777" w:rsidR="005D4C10" w:rsidRPr="005D4C10" w:rsidRDefault="005D4C10" w:rsidP="00446AAF">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Update local reserve objectives for Environmental Conservation, Civic and Community and Government Services local reserves.</w:t>
      </w:r>
    </w:p>
    <w:p w14:paraId="652B3BCD" w14:textId="77777777" w:rsidR="005D4C10" w:rsidRPr="005D4C10" w:rsidRDefault="005D4C10" w:rsidP="00446AAF">
      <w:pPr>
        <w:jc w:val="both"/>
        <w:rPr>
          <w:rFonts w:ascii="Arial" w:eastAsia="Calibri" w:hAnsi="Arial"/>
          <w:szCs w:val="22"/>
        </w:rPr>
      </w:pPr>
    </w:p>
    <w:p w14:paraId="46A20595" w14:textId="4F4B8B4C" w:rsidR="005D4C10" w:rsidRPr="00446AAF" w:rsidRDefault="00446AAF" w:rsidP="00446AAF">
      <w:pPr>
        <w:tabs>
          <w:tab w:val="left" w:pos="1134"/>
        </w:tabs>
        <w:jc w:val="both"/>
        <w:rPr>
          <w:rFonts w:ascii="Arial" w:eastAsia="Calibri" w:hAnsi="Arial"/>
          <w:szCs w:val="22"/>
        </w:rPr>
      </w:pPr>
      <w:bookmarkStart w:id="739" w:name="_Toc519633378"/>
      <w:bookmarkStart w:id="740" w:name="_Toc519632720"/>
      <w:bookmarkStart w:id="741" w:name="_Toc519671535"/>
      <w:bookmarkStart w:id="742" w:name="_Toc519672966"/>
      <w:bookmarkStart w:id="743" w:name="_Toc519673408"/>
      <w:bookmarkStart w:id="744" w:name="_Toc519674094"/>
      <w:bookmarkStart w:id="745" w:name="_Toc519674940"/>
      <w:bookmarkStart w:id="746" w:name="_Toc519676093"/>
      <w:bookmarkStart w:id="747" w:name="_Toc519678881"/>
      <w:bookmarkStart w:id="748" w:name="_Toc519679727"/>
      <w:bookmarkStart w:id="749" w:name="_Toc519681061"/>
      <w:bookmarkStart w:id="750" w:name="_Toc519684715"/>
      <w:bookmarkStart w:id="751" w:name="_Toc519685099"/>
      <w:bookmarkStart w:id="752" w:name="_Toc519685045"/>
      <w:bookmarkStart w:id="753" w:name="_Toc519688851"/>
      <w:bookmarkStart w:id="754" w:name="_Toc519689178"/>
      <w:r>
        <w:rPr>
          <w:rFonts w:ascii="Arial" w:eastAsia="Calibri" w:hAnsi="Arial"/>
          <w:szCs w:val="22"/>
        </w:rPr>
        <w:t>6.7.3</w:t>
      </w:r>
      <w:r>
        <w:rPr>
          <w:rFonts w:ascii="Arial" w:eastAsia="Calibri" w:hAnsi="Arial"/>
          <w:szCs w:val="22"/>
        </w:rPr>
        <w:tab/>
      </w:r>
      <w:r w:rsidR="005D4C10" w:rsidRPr="00446AAF">
        <w:rPr>
          <w:rFonts w:ascii="Arial" w:eastAsia="Calibri" w:hAnsi="Arial"/>
          <w:szCs w:val="22"/>
        </w:rPr>
        <w:t>Reference in Schedule of Modifications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50BD045D" w14:textId="77777777" w:rsidR="005D4C10" w:rsidRPr="005D4C10" w:rsidRDefault="005D4C10" w:rsidP="00446AAF">
      <w:pPr>
        <w:jc w:val="both"/>
        <w:rPr>
          <w:rFonts w:ascii="Arial" w:eastAsia="Calibri" w:hAnsi="Arial"/>
          <w:szCs w:val="22"/>
        </w:rPr>
      </w:pPr>
    </w:p>
    <w:p w14:paraId="7E5D3873" w14:textId="77777777" w:rsidR="005D4C10" w:rsidRPr="005D4C10" w:rsidRDefault="005D4C10" w:rsidP="00446AAF">
      <w:pPr>
        <w:jc w:val="both"/>
        <w:rPr>
          <w:rFonts w:ascii="Arial" w:eastAsia="Calibri" w:hAnsi="Arial"/>
          <w:szCs w:val="22"/>
        </w:rPr>
      </w:pPr>
      <w:r w:rsidRPr="005D4C10">
        <w:rPr>
          <w:rFonts w:ascii="Arial" w:eastAsia="Calibri" w:hAnsi="Arial"/>
          <w:szCs w:val="22"/>
        </w:rPr>
        <w:t>Text 1 – 4 and Map 172 &amp; 173</w:t>
      </w:r>
    </w:p>
    <w:p w14:paraId="594B9DB8" w14:textId="40895392" w:rsidR="005D4C10" w:rsidRDefault="005D4C10" w:rsidP="00446AAF">
      <w:pPr>
        <w:jc w:val="both"/>
        <w:rPr>
          <w:rFonts w:ascii="Arial" w:eastAsia="Calibri" w:hAnsi="Arial"/>
          <w:szCs w:val="22"/>
        </w:rPr>
      </w:pPr>
      <w:r w:rsidRPr="005D4C10">
        <w:rPr>
          <w:rFonts w:ascii="Arial" w:eastAsia="Calibri" w:hAnsi="Arial"/>
          <w:szCs w:val="22"/>
        </w:rPr>
        <w:t>Text 5 – 7</w:t>
      </w:r>
    </w:p>
    <w:p w14:paraId="6F57D31D" w14:textId="77777777" w:rsidR="00446AAF" w:rsidRPr="005D4C10" w:rsidRDefault="00446AAF" w:rsidP="00446AAF">
      <w:pPr>
        <w:jc w:val="both"/>
        <w:rPr>
          <w:rFonts w:ascii="Arial" w:eastAsia="Calibri" w:hAnsi="Arial"/>
          <w:szCs w:val="22"/>
        </w:rPr>
      </w:pPr>
    </w:p>
    <w:p w14:paraId="772B5BC0" w14:textId="7946488F" w:rsidR="005D4C10" w:rsidRPr="00446AAF" w:rsidRDefault="00446AAF" w:rsidP="00233C99">
      <w:pPr>
        <w:tabs>
          <w:tab w:val="left" w:pos="567"/>
        </w:tabs>
        <w:jc w:val="both"/>
        <w:rPr>
          <w:rFonts w:ascii="Arial" w:eastAsia="Calibri" w:hAnsi="Arial"/>
          <w:b/>
          <w:szCs w:val="22"/>
        </w:rPr>
      </w:pPr>
      <w:bookmarkStart w:id="755" w:name="_Toc519681062"/>
      <w:bookmarkStart w:id="756" w:name="_Toc519684716"/>
      <w:bookmarkStart w:id="757" w:name="_Toc519685100"/>
      <w:bookmarkStart w:id="758" w:name="_Toc519685046"/>
      <w:bookmarkStart w:id="759" w:name="_Toc519688852"/>
      <w:bookmarkStart w:id="760" w:name="_Toc519689179"/>
      <w:bookmarkStart w:id="761" w:name="_Toc519633379"/>
      <w:bookmarkStart w:id="762" w:name="_Toc519632721"/>
      <w:bookmarkStart w:id="763" w:name="_Toc519671536"/>
      <w:bookmarkStart w:id="764" w:name="_Toc519672967"/>
      <w:bookmarkStart w:id="765" w:name="_Toc519673409"/>
      <w:bookmarkStart w:id="766" w:name="_Toc519674095"/>
      <w:bookmarkStart w:id="767" w:name="_Toc519674941"/>
      <w:bookmarkStart w:id="768" w:name="_Toc519676094"/>
      <w:bookmarkStart w:id="769" w:name="_Toc519678882"/>
      <w:bookmarkStart w:id="770" w:name="_Toc519679728"/>
      <w:r>
        <w:rPr>
          <w:rFonts w:ascii="Arial" w:eastAsia="Calibri" w:hAnsi="Arial"/>
          <w:b/>
          <w:szCs w:val="22"/>
        </w:rPr>
        <w:t>6.8</w:t>
      </w:r>
      <w:r>
        <w:rPr>
          <w:rFonts w:ascii="Arial" w:eastAsia="Calibri" w:hAnsi="Arial"/>
          <w:b/>
          <w:szCs w:val="22"/>
        </w:rPr>
        <w:tab/>
      </w:r>
      <w:r w:rsidR="005D4C10" w:rsidRPr="00446AAF">
        <w:rPr>
          <w:rFonts w:ascii="Arial" w:eastAsia="Calibri" w:hAnsi="Arial"/>
          <w:b/>
          <w:szCs w:val="22"/>
        </w:rPr>
        <w:t>Key Issue: Zoning table and land use permissibility</w:t>
      </w:r>
      <w:bookmarkEnd w:id="755"/>
      <w:bookmarkEnd w:id="756"/>
      <w:bookmarkEnd w:id="757"/>
      <w:bookmarkEnd w:id="758"/>
      <w:bookmarkEnd w:id="759"/>
      <w:bookmarkEnd w:id="760"/>
    </w:p>
    <w:p w14:paraId="556BC9C9" w14:textId="77777777" w:rsidR="005D4C10" w:rsidRPr="005D4C10" w:rsidRDefault="005D4C10" w:rsidP="005D4C10">
      <w:pPr>
        <w:jc w:val="both"/>
        <w:rPr>
          <w:rFonts w:ascii="Arial" w:eastAsia="Calibri" w:hAnsi="Arial"/>
          <w:szCs w:val="22"/>
        </w:rPr>
      </w:pPr>
    </w:p>
    <w:tbl>
      <w:tblPr>
        <w:tblStyle w:val="TableGrid3"/>
        <w:tblW w:w="4937" w:type="pct"/>
        <w:tblInd w:w="108" w:type="dxa"/>
        <w:tblLook w:val="04A0" w:firstRow="1" w:lastRow="0" w:firstColumn="1" w:lastColumn="0" w:noHBand="0" w:noVBand="1"/>
      </w:tblPr>
      <w:tblGrid>
        <w:gridCol w:w="3766"/>
        <w:gridCol w:w="4656"/>
      </w:tblGrid>
      <w:tr w:rsidR="005D4C10" w:rsidRPr="005D4C10" w14:paraId="25E529F0" w14:textId="77777777" w:rsidTr="00446AAF">
        <w:tc>
          <w:tcPr>
            <w:tcW w:w="2236" w:type="pct"/>
            <w:shd w:val="clear" w:color="auto" w:fill="D9D9D9"/>
          </w:tcPr>
          <w:p w14:paraId="232919BC" w14:textId="77777777" w:rsidR="005D4C10" w:rsidRPr="005D4C10" w:rsidRDefault="005D4C10" w:rsidP="005D4C10">
            <w:pPr>
              <w:spacing w:line="276" w:lineRule="auto"/>
              <w:jc w:val="center"/>
              <w:rPr>
                <w:rFonts w:ascii="Arial" w:hAnsi="Arial" w:cs="Arial"/>
                <w:b/>
              </w:rPr>
            </w:pPr>
            <w:r w:rsidRPr="005D4C10">
              <w:rPr>
                <w:rFonts w:ascii="Arial" w:hAnsi="Arial" w:cs="Arial"/>
                <w:b/>
              </w:rPr>
              <w:t>Points raised</w:t>
            </w:r>
          </w:p>
        </w:tc>
        <w:tc>
          <w:tcPr>
            <w:tcW w:w="2764" w:type="pct"/>
            <w:shd w:val="clear" w:color="auto" w:fill="D9D9D9"/>
          </w:tcPr>
          <w:p w14:paraId="7ACD027B" w14:textId="77777777" w:rsidR="005D4C10" w:rsidRPr="005D4C10" w:rsidRDefault="005D4C10" w:rsidP="005D4C10">
            <w:pPr>
              <w:spacing w:line="276" w:lineRule="auto"/>
              <w:jc w:val="center"/>
              <w:rPr>
                <w:rFonts w:ascii="Arial" w:hAnsi="Arial" w:cs="Arial"/>
                <w:b/>
              </w:rPr>
            </w:pPr>
            <w:r w:rsidRPr="005D4C10">
              <w:rPr>
                <w:rFonts w:ascii="Arial" w:hAnsi="Arial" w:cs="Arial"/>
                <w:b/>
              </w:rPr>
              <w:t>Administration Comment</w:t>
            </w:r>
          </w:p>
        </w:tc>
      </w:tr>
      <w:tr w:rsidR="005D4C10" w:rsidRPr="005D4C10" w14:paraId="1383A790" w14:textId="77777777" w:rsidTr="00446AAF">
        <w:tc>
          <w:tcPr>
            <w:tcW w:w="2236" w:type="pct"/>
          </w:tcPr>
          <w:p w14:paraId="63869C66"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Review zoning table in relation to zone objectives to ensure consistency.</w:t>
            </w:r>
          </w:p>
          <w:p w14:paraId="3E2AE872"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 xml:space="preserve">Ensure zoning table does not conflict with provisions elsewhere in the scheme. </w:t>
            </w:r>
          </w:p>
          <w:p w14:paraId="0F242CC4"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Recommend zoning table changes for a defined ‘Town Centre’ zone.</w:t>
            </w:r>
          </w:p>
          <w:p w14:paraId="79D61C63"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Requests ‘Child Care Premises’ be permitted on No. 45 Carrington.</w:t>
            </w:r>
          </w:p>
          <w:p w14:paraId="260C0338" w14:textId="77777777" w:rsidR="005D4C10" w:rsidRPr="005D4C10" w:rsidRDefault="005D4C10" w:rsidP="00446AAF">
            <w:pPr>
              <w:numPr>
                <w:ilvl w:val="0"/>
                <w:numId w:val="51"/>
              </w:numPr>
              <w:ind w:left="308"/>
              <w:contextualSpacing/>
              <w:jc w:val="both"/>
              <w:rPr>
                <w:rFonts w:ascii="Arial" w:hAnsi="Arial" w:cs="Arial"/>
              </w:rPr>
            </w:pPr>
            <w:r w:rsidRPr="005D4C10">
              <w:rPr>
                <w:rFonts w:ascii="Arial" w:hAnsi="Arial" w:cs="Arial"/>
              </w:rPr>
              <w:t>Recommend Bulky Goods showroom be reclassified as ‘D’ in Mixed Use zone</w:t>
            </w:r>
          </w:p>
          <w:p w14:paraId="35E43B8F" w14:textId="77777777" w:rsidR="005D4C10" w:rsidRPr="005D4C10" w:rsidRDefault="005D4C10" w:rsidP="00446AAF">
            <w:pPr>
              <w:numPr>
                <w:ilvl w:val="0"/>
                <w:numId w:val="51"/>
              </w:numPr>
              <w:ind w:left="308"/>
              <w:jc w:val="both"/>
              <w:rPr>
                <w:rFonts w:ascii="Arial" w:hAnsi="Arial" w:cs="Arial"/>
                <w:lang w:eastAsia="en-AU"/>
              </w:rPr>
            </w:pPr>
            <w:r w:rsidRPr="005D4C10">
              <w:rPr>
                <w:rFonts w:ascii="Arial" w:hAnsi="Arial" w:cs="Arial"/>
                <w:lang w:eastAsia="en-AU"/>
              </w:rPr>
              <w:t>Request Serviced apartments be ‘A’ in Residential zone</w:t>
            </w:r>
          </w:p>
        </w:tc>
        <w:tc>
          <w:tcPr>
            <w:tcW w:w="2764" w:type="pct"/>
          </w:tcPr>
          <w:p w14:paraId="0FCDA9FB"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The zoning table has been reviewed and changes made accordingly to align with the modifications made to the application of the Neighbourhood Centre, Mixed Use and Local Centre zone. </w:t>
            </w:r>
          </w:p>
          <w:p w14:paraId="5FFEAB2B"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Land use permissibility has been reviewed and modified in response to amended provisions elsewhere in the Scheme to ensure consistency. </w:t>
            </w:r>
          </w:p>
          <w:p w14:paraId="47F9782C"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The land use permissibility within the Neighbourhood Centre zone has been reviewed in response to submissions and has been amended to provide for a wide variety of ‘Town Centre’ appropriate uses. </w:t>
            </w:r>
          </w:p>
          <w:p w14:paraId="48840ADF"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Child care premises has been made ‘A’ in the zoning table for the Service Commercial zone. </w:t>
            </w:r>
          </w:p>
          <w:p w14:paraId="0CA1F384"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The Bulky goods showroom land use has been amended to be ‘D’ in the Mixed Use zone, to respond to submissions with regard to the Strategy. </w:t>
            </w:r>
          </w:p>
          <w:p w14:paraId="3C07D503" w14:textId="77777777" w:rsidR="005D4C10" w:rsidRPr="005D4C10" w:rsidRDefault="005D4C10" w:rsidP="00446AAF">
            <w:pPr>
              <w:numPr>
                <w:ilvl w:val="0"/>
                <w:numId w:val="47"/>
              </w:numPr>
              <w:ind w:left="325"/>
              <w:jc w:val="both"/>
              <w:rPr>
                <w:rFonts w:ascii="Arial" w:hAnsi="Arial" w:cs="Arial"/>
                <w:lang w:eastAsia="en-AU"/>
              </w:rPr>
            </w:pPr>
            <w:r w:rsidRPr="005D4C10">
              <w:rPr>
                <w:rFonts w:ascii="Arial" w:hAnsi="Arial" w:cs="Arial"/>
                <w:lang w:eastAsia="en-AU"/>
              </w:rPr>
              <w:t xml:space="preserve">Serviced apartments have been amended to be ‘X’ for Residential, as the use is not considered appropriate for the zone. The </w:t>
            </w:r>
            <w:r w:rsidRPr="005D4C10">
              <w:rPr>
                <w:rFonts w:ascii="Arial" w:hAnsi="Arial" w:cs="Arial"/>
                <w:lang w:eastAsia="en-AU"/>
              </w:rPr>
              <w:lastRenderedPageBreak/>
              <w:t>Mixed use and Neighbourhood Centre zones along the highway are considered most appropriate for this use.</w:t>
            </w:r>
          </w:p>
        </w:tc>
      </w:tr>
    </w:tbl>
    <w:p w14:paraId="3CC00020" w14:textId="77777777" w:rsidR="005D4C10" w:rsidRPr="005D4C10" w:rsidRDefault="005D4C10" w:rsidP="005D4C10">
      <w:pPr>
        <w:jc w:val="both"/>
        <w:rPr>
          <w:rFonts w:ascii="Arial" w:eastAsia="Calibri" w:hAnsi="Arial"/>
          <w:szCs w:val="22"/>
        </w:rPr>
      </w:pPr>
    </w:p>
    <w:p w14:paraId="2CD1AA09" w14:textId="5CFAA6C4" w:rsidR="005D4C10" w:rsidRPr="00446AAF" w:rsidRDefault="00446AAF" w:rsidP="00233C99">
      <w:pPr>
        <w:tabs>
          <w:tab w:val="left" w:pos="1134"/>
        </w:tabs>
        <w:jc w:val="both"/>
        <w:rPr>
          <w:rFonts w:ascii="Arial" w:eastAsia="Calibri" w:hAnsi="Arial"/>
          <w:szCs w:val="22"/>
        </w:rPr>
      </w:pPr>
      <w:bookmarkStart w:id="771" w:name="_Toc519681063"/>
      <w:bookmarkStart w:id="772" w:name="_Toc519684717"/>
      <w:bookmarkStart w:id="773" w:name="_Toc519685101"/>
      <w:bookmarkStart w:id="774" w:name="_Toc519685047"/>
      <w:bookmarkStart w:id="775" w:name="_Toc519688853"/>
      <w:bookmarkStart w:id="776" w:name="_Toc519689180"/>
      <w:r>
        <w:rPr>
          <w:rFonts w:ascii="Arial" w:eastAsia="Calibri" w:hAnsi="Arial"/>
          <w:szCs w:val="22"/>
        </w:rPr>
        <w:t>6.8.1</w:t>
      </w:r>
      <w:r>
        <w:rPr>
          <w:rFonts w:ascii="Arial" w:eastAsia="Calibri" w:hAnsi="Arial"/>
          <w:szCs w:val="22"/>
        </w:rPr>
        <w:tab/>
      </w:r>
      <w:r w:rsidR="005D4C10" w:rsidRPr="00446AAF">
        <w:rPr>
          <w:rFonts w:ascii="Arial" w:eastAsia="Calibri" w:hAnsi="Arial"/>
          <w:szCs w:val="22"/>
        </w:rPr>
        <w:t>Discussion</w:t>
      </w:r>
      <w:bookmarkEnd w:id="771"/>
      <w:bookmarkEnd w:id="772"/>
      <w:bookmarkEnd w:id="773"/>
      <w:bookmarkEnd w:id="774"/>
      <w:bookmarkEnd w:id="775"/>
      <w:bookmarkEnd w:id="776"/>
    </w:p>
    <w:p w14:paraId="0274F004" w14:textId="77777777" w:rsidR="005D4C10" w:rsidRPr="005D4C10" w:rsidRDefault="005D4C10" w:rsidP="005D4C10">
      <w:pPr>
        <w:jc w:val="both"/>
        <w:rPr>
          <w:rFonts w:ascii="Arial" w:eastAsia="Calibri" w:hAnsi="Arial"/>
          <w:szCs w:val="22"/>
        </w:rPr>
      </w:pPr>
    </w:p>
    <w:p w14:paraId="5B288DA3"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A review of the zoning table has been undertaken in response the WAPC modifications and submissions received to ensure consistency between the proposed zones, the zone objectives, the vision for the City, and proper and orderly planning.</w:t>
      </w:r>
    </w:p>
    <w:p w14:paraId="3DCE8B4C" w14:textId="77777777" w:rsidR="005D4C10" w:rsidRPr="005D4C10" w:rsidRDefault="005D4C10" w:rsidP="005D4C10">
      <w:pPr>
        <w:jc w:val="both"/>
        <w:rPr>
          <w:rFonts w:ascii="Arial" w:eastAsia="Calibri" w:hAnsi="Arial"/>
          <w:szCs w:val="22"/>
          <w:lang w:eastAsia="en-AU"/>
        </w:rPr>
      </w:pPr>
    </w:p>
    <w:p w14:paraId="37C2AE5D"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In relation to land use permissibility within the Neighbourhood Centre, Mixed Use and Local Centre zones, modifications to the zoning table were required to ensure the zoning changes made for the various precincts aligned with the Strategy and objectives of the zones and facilitated appropriate development outcomes in these locations. Generally, the permissibility of uses has been amended to allow for more discretion in each of the zones. This is particularly appropriate for the Mixed Use zone which now covers a far greater area and in various different contexts. An example of this is the permissibility of Bulky goods showroom being amended from ‘X’ to ‘D’ in the Mixed Use zone. </w:t>
      </w:r>
    </w:p>
    <w:p w14:paraId="42A7F1C3" w14:textId="77777777" w:rsidR="005D4C10" w:rsidRPr="005D4C10" w:rsidRDefault="005D4C10" w:rsidP="005D4C10">
      <w:pPr>
        <w:jc w:val="both"/>
        <w:rPr>
          <w:rFonts w:ascii="Arial" w:eastAsia="Calibri" w:hAnsi="Arial"/>
          <w:szCs w:val="22"/>
          <w:lang w:eastAsia="en-AU"/>
        </w:rPr>
      </w:pPr>
    </w:p>
    <w:p w14:paraId="3FF2A6B9"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Submissions were received in relation to the appropriateness of various land uses within the Residential zone. In response, modifications have been made to a range of permissible uses, so that they are unable to be approved unless Council has exercised its discretion following advertising, where those uses are considered to have potential impacts on the neighbourhood (such as Consulting rooms and Child care premises). Other uses have been changed to ‘X’ (prohibited) where it is considered the use is not appropriate in the Residential zone (such as Home store). </w:t>
      </w:r>
    </w:p>
    <w:p w14:paraId="5AF2DBBA" w14:textId="77777777" w:rsidR="005D4C10" w:rsidRPr="005D4C10" w:rsidRDefault="005D4C10" w:rsidP="005D4C10">
      <w:pPr>
        <w:jc w:val="both"/>
        <w:rPr>
          <w:rFonts w:ascii="Arial" w:eastAsia="Calibri" w:hAnsi="Arial"/>
          <w:szCs w:val="22"/>
          <w:lang w:eastAsia="en-AU"/>
        </w:rPr>
      </w:pPr>
    </w:p>
    <w:p w14:paraId="31E44437"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The land use permissibility within the Private Community Purpose zone has been amended to align with the objectives of the zone. A number of land uses given discretionary or incidental permissibility are not appropriate for the zone (such as Residential, Commercial vehicle parking, Office, Shop and Warehouse/storage). The changes made are considered to provide for an appropriate range of uses within the zone in accordance with the objectives. </w:t>
      </w:r>
    </w:p>
    <w:p w14:paraId="1D19BD10" w14:textId="77777777" w:rsidR="005D4C10" w:rsidRPr="005D4C10" w:rsidRDefault="005D4C10" w:rsidP="005D4C10">
      <w:pPr>
        <w:jc w:val="both"/>
        <w:rPr>
          <w:rFonts w:ascii="Arial" w:eastAsia="Calibri" w:hAnsi="Arial"/>
          <w:szCs w:val="22"/>
          <w:lang w:eastAsia="en-AU"/>
        </w:rPr>
      </w:pPr>
    </w:p>
    <w:p w14:paraId="7F76C26F"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lang w:eastAsia="en-AU"/>
        </w:rPr>
        <w:t xml:space="preserve">As per the Private Community Purpose zone, land use permissibility within the Service Commercial zone has also been amended to align with the objectives of the zone. </w:t>
      </w:r>
    </w:p>
    <w:p w14:paraId="0A0E224D" w14:textId="77777777" w:rsidR="005D4C10" w:rsidRPr="005D4C10" w:rsidRDefault="005D4C10" w:rsidP="005D4C10">
      <w:pPr>
        <w:jc w:val="both"/>
        <w:rPr>
          <w:rFonts w:ascii="Arial" w:eastAsia="Calibri" w:hAnsi="Arial"/>
          <w:szCs w:val="22"/>
          <w:lang w:eastAsia="en-AU"/>
        </w:rPr>
      </w:pPr>
    </w:p>
    <w:p w14:paraId="5B468EC1" w14:textId="716B7D48" w:rsidR="005D4C10" w:rsidRPr="00446AAF" w:rsidRDefault="00446AAF" w:rsidP="00F16491">
      <w:pPr>
        <w:tabs>
          <w:tab w:val="left" w:pos="1134"/>
        </w:tabs>
        <w:jc w:val="both"/>
        <w:rPr>
          <w:rFonts w:ascii="Arial" w:eastAsia="Calibri" w:hAnsi="Arial"/>
          <w:szCs w:val="22"/>
          <w:lang w:eastAsia="en-AU"/>
        </w:rPr>
      </w:pPr>
      <w:r>
        <w:rPr>
          <w:rFonts w:ascii="Arial" w:eastAsia="Calibri" w:hAnsi="Arial"/>
          <w:szCs w:val="22"/>
          <w:lang w:eastAsia="en-AU"/>
        </w:rPr>
        <w:t>6.8.2</w:t>
      </w:r>
      <w:r>
        <w:rPr>
          <w:rFonts w:ascii="Arial" w:eastAsia="Calibri" w:hAnsi="Arial"/>
          <w:szCs w:val="22"/>
          <w:lang w:eastAsia="en-AU"/>
        </w:rPr>
        <w:tab/>
      </w:r>
      <w:r w:rsidR="005D4C10" w:rsidRPr="00446AAF">
        <w:rPr>
          <w:rFonts w:ascii="Arial" w:eastAsia="Calibri" w:hAnsi="Arial"/>
          <w:szCs w:val="22"/>
          <w:lang w:eastAsia="en-AU"/>
        </w:rPr>
        <w:t>Recommended changes to advertised Scheme</w:t>
      </w:r>
    </w:p>
    <w:p w14:paraId="3CDF7774" w14:textId="77777777" w:rsidR="005D4C10" w:rsidRPr="005D4C10" w:rsidRDefault="005D4C10" w:rsidP="005D4C10">
      <w:pPr>
        <w:jc w:val="both"/>
        <w:rPr>
          <w:rFonts w:ascii="Arial" w:eastAsia="Calibri" w:hAnsi="Arial"/>
          <w:szCs w:val="22"/>
        </w:rPr>
      </w:pPr>
    </w:p>
    <w:p w14:paraId="63F661D9" w14:textId="4C06810E" w:rsidR="005D4C10" w:rsidRPr="005D4C10" w:rsidRDefault="005D4C10" w:rsidP="00446AAF">
      <w:pPr>
        <w:numPr>
          <w:ilvl w:val="0"/>
          <w:numId w:val="36"/>
        </w:numPr>
        <w:ind w:left="567" w:hanging="567"/>
        <w:rPr>
          <w:rFonts w:ascii="Arial" w:hAnsi="Arial" w:cs="Arial"/>
          <w:bCs/>
          <w:szCs w:val="24"/>
          <w:lang w:eastAsia="en-AU"/>
        </w:rPr>
      </w:pPr>
      <w:r w:rsidRPr="005D4C10">
        <w:rPr>
          <w:rFonts w:ascii="Arial" w:hAnsi="Arial" w:cs="Arial"/>
          <w:bCs/>
          <w:szCs w:val="24"/>
          <w:lang w:eastAsia="en-AU"/>
        </w:rPr>
        <w:t>Update zoning table to align with the objectives of the zones.</w:t>
      </w:r>
    </w:p>
    <w:p w14:paraId="7E14B152" w14:textId="77777777" w:rsidR="005D4C10" w:rsidRPr="005D4C10" w:rsidRDefault="005D4C10" w:rsidP="005D4C10">
      <w:pPr>
        <w:jc w:val="both"/>
        <w:rPr>
          <w:rFonts w:ascii="Arial" w:eastAsia="Calibri" w:hAnsi="Arial"/>
          <w:szCs w:val="22"/>
        </w:rPr>
      </w:pPr>
    </w:p>
    <w:p w14:paraId="7AE3A1C7" w14:textId="4C28E7C1" w:rsidR="005D4C10" w:rsidRPr="00446AAF" w:rsidRDefault="00446AAF" w:rsidP="00446AAF">
      <w:pPr>
        <w:tabs>
          <w:tab w:val="left" w:pos="1134"/>
        </w:tabs>
        <w:jc w:val="both"/>
        <w:rPr>
          <w:rFonts w:ascii="Arial" w:eastAsia="Calibri" w:hAnsi="Arial"/>
          <w:szCs w:val="22"/>
          <w:lang w:eastAsia="en-AU"/>
        </w:rPr>
      </w:pPr>
      <w:r>
        <w:rPr>
          <w:rFonts w:ascii="Arial" w:eastAsia="Calibri" w:hAnsi="Arial"/>
          <w:szCs w:val="22"/>
          <w:lang w:eastAsia="en-AU"/>
        </w:rPr>
        <w:t>6.8.3</w:t>
      </w:r>
      <w:r>
        <w:rPr>
          <w:rFonts w:ascii="Arial" w:eastAsia="Calibri" w:hAnsi="Arial"/>
          <w:szCs w:val="22"/>
          <w:lang w:eastAsia="en-AU"/>
        </w:rPr>
        <w:tab/>
      </w:r>
      <w:r w:rsidR="005D4C10" w:rsidRPr="00446AAF">
        <w:rPr>
          <w:rFonts w:ascii="Arial" w:eastAsia="Calibri" w:hAnsi="Arial"/>
          <w:szCs w:val="22"/>
          <w:lang w:eastAsia="en-AU"/>
        </w:rPr>
        <w:t>Reference in Schedule of Modifications</w:t>
      </w:r>
    </w:p>
    <w:p w14:paraId="09C24D67" w14:textId="77777777" w:rsidR="005D4C10" w:rsidRPr="005D4C10" w:rsidRDefault="005D4C10" w:rsidP="005D4C10">
      <w:pPr>
        <w:jc w:val="both"/>
        <w:rPr>
          <w:rFonts w:ascii="Arial" w:eastAsia="Calibri" w:hAnsi="Arial"/>
          <w:szCs w:val="22"/>
        </w:rPr>
      </w:pPr>
    </w:p>
    <w:p w14:paraId="7E201080" w14:textId="77777777" w:rsidR="005D4C10" w:rsidRPr="005D4C10" w:rsidRDefault="005D4C10" w:rsidP="005D4C10">
      <w:pPr>
        <w:jc w:val="both"/>
        <w:rPr>
          <w:rFonts w:ascii="Arial" w:eastAsia="Calibri" w:hAnsi="Arial"/>
          <w:szCs w:val="22"/>
          <w:lang w:eastAsia="en-AU"/>
        </w:rPr>
      </w:pPr>
      <w:r w:rsidRPr="005D4C10">
        <w:rPr>
          <w:rFonts w:ascii="Arial" w:eastAsia="Calibri" w:hAnsi="Arial"/>
          <w:szCs w:val="22"/>
        </w:rPr>
        <w:t>Text 20</w:t>
      </w:r>
    </w:p>
    <w:p w14:paraId="2F260586" w14:textId="495FF869" w:rsidR="005D4C10" w:rsidRDefault="005D4C10" w:rsidP="005D4C10">
      <w:pPr>
        <w:jc w:val="both"/>
        <w:rPr>
          <w:rFonts w:ascii="Arial" w:eastAsia="Calibri" w:hAnsi="Arial"/>
          <w:szCs w:val="22"/>
          <w:lang w:eastAsia="en-AU"/>
        </w:rPr>
      </w:pPr>
    </w:p>
    <w:p w14:paraId="01C9A66B" w14:textId="77777777" w:rsidR="00F16491" w:rsidRPr="005D4C10" w:rsidRDefault="00F16491" w:rsidP="005D4C10">
      <w:pPr>
        <w:jc w:val="both"/>
        <w:rPr>
          <w:rFonts w:ascii="Arial" w:eastAsia="Calibri" w:hAnsi="Arial"/>
          <w:szCs w:val="22"/>
          <w:lang w:eastAsia="en-AU"/>
        </w:rPr>
      </w:pPr>
    </w:p>
    <w:p w14:paraId="60AEA571" w14:textId="308C8E44" w:rsidR="005D4C10" w:rsidRPr="00446AAF" w:rsidRDefault="00446AAF" w:rsidP="00233C99">
      <w:pPr>
        <w:tabs>
          <w:tab w:val="left" w:pos="567"/>
        </w:tabs>
        <w:jc w:val="both"/>
        <w:rPr>
          <w:rFonts w:ascii="Arial" w:eastAsia="Calibri" w:hAnsi="Arial"/>
          <w:b/>
          <w:szCs w:val="22"/>
          <w:lang w:eastAsia="en-AU"/>
        </w:rPr>
      </w:pPr>
      <w:bookmarkStart w:id="777" w:name="_Toc519681064"/>
      <w:bookmarkStart w:id="778" w:name="_Toc519684718"/>
      <w:bookmarkStart w:id="779" w:name="_Toc519685102"/>
      <w:bookmarkStart w:id="780" w:name="_Toc519685048"/>
      <w:bookmarkStart w:id="781" w:name="_Toc519688854"/>
      <w:bookmarkStart w:id="782" w:name="_Toc519689181"/>
      <w:r>
        <w:rPr>
          <w:rFonts w:ascii="Arial" w:eastAsia="Calibri" w:hAnsi="Arial"/>
          <w:b/>
          <w:szCs w:val="22"/>
          <w:lang w:eastAsia="en-AU"/>
        </w:rPr>
        <w:lastRenderedPageBreak/>
        <w:t>6.9</w:t>
      </w:r>
      <w:r>
        <w:rPr>
          <w:rFonts w:ascii="Arial" w:eastAsia="Calibri" w:hAnsi="Arial"/>
          <w:b/>
          <w:szCs w:val="22"/>
          <w:lang w:eastAsia="en-AU"/>
        </w:rPr>
        <w:tab/>
      </w:r>
      <w:r w:rsidR="005D4C10" w:rsidRPr="00446AAF">
        <w:rPr>
          <w:rFonts w:ascii="Arial" w:eastAsia="Calibri" w:hAnsi="Arial"/>
          <w:b/>
          <w:szCs w:val="22"/>
          <w:lang w:eastAsia="en-AU"/>
        </w:rPr>
        <w:t>Key Issue: Additional and Restricted Uses</w:t>
      </w:r>
      <w:bookmarkEnd w:id="761"/>
      <w:bookmarkEnd w:id="762"/>
      <w:bookmarkEnd w:id="763"/>
      <w:bookmarkEnd w:id="764"/>
      <w:bookmarkEnd w:id="765"/>
      <w:bookmarkEnd w:id="766"/>
      <w:bookmarkEnd w:id="767"/>
      <w:bookmarkEnd w:id="768"/>
      <w:bookmarkEnd w:id="769"/>
      <w:bookmarkEnd w:id="770"/>
      <w:bookmarkEnd w:id="777"/>
      <w:bookmarkEnd w:id="778"/>
      <w:bookmarkEnd w:id="779"/>
      <w:bookmarkEnd w:id="780"/>
      <w:bookmarkEnd w:id="781"/>
      <w:bookmarkEnd w:id="782"/>
    </w:p>
    <w:p w14:paraId="270DCFFF" w14:textId="77777777" w:rsidR="005D4C10" w:rsidRPr="005D4C10" w:rsidRDefault="005D4C10" w:rsidP="005D4C10">
      <w:pPr>
        <w:jc w:val="both"/>
        <w:rPr>
          <w:rFonts w:ascii="Arial" w:eastAsia="Calibri" w:hAnsi="Arial"/>
          <w:szCs w:val="22"/>
        </w:rPr>
      </w:pPr>
    </w:p>
    <w:tbl>
      <w:tblPr>
        <w:tblStyle w:val="TableGrid3"/>
        <w:tblW w:w="4937" w:type="pct"/>
        <w:tblInd w:w="108" w:type="dxa"/>
        <w:tblLook w:val="04A0" w:firstRow="1" w:lastRow="0" w:firstColumn="1" w:lastColumn="0" w:noHBand="0" w:noVBand="1"/>
      </w:tblPr>
      <w:tblGrid>
        <w:gridCol w:w="3766"/>
        <w:gridCol w:w="4656"/>
      </w:tblGrid>
      <w:tr w:rsidR="005D4C10" w:rsidRPr="005D4C10" w14:paraId="068868E0" w14:textId="77777777" w:rsidTr="00F16491">
        <w:tc>
          <w:tcPr>
            <w:tcW w:w="2236" w:type="pct"/>
            <w:shd w:val="clear" w:color="auto" w:fill="D9D9D9"/>
          </w:tcPr>
          <w:p w14:paraId="57F12B59" w14:textId="77777777" w:rsidR="005D4C10" w:rsidRPr="005D4C10" w:rsidRDefault="005D4C10" w:rsidP="005D4C10">
            <w:pPr>
              <w:spacing w:line="276" w:lineRule="auto"/>
              <w:jc w:val="center"/>
              <w:rPr>
                <w:rFonts w:ascii="Arial" w:hAnsi="Arial" w:cs="Arial"/>
                <w:b/>
              </w:rPr>
            </w:pPr>
            <w:r w:rsidRPr="005D4C10">
              <w:rPr>
                <w:rFonts w:ascii="Arial" w:hAnsi="Arial" w:cs="Arial"/>
                <w:b/>
              </w:rPr>
              <w:t>Points raised</w:t>
            </w:r>
          </w:p>
        </w:tc>
        <w:tc>
          <w:tcPr>
            <w:tcW w:w="2764" w:type="pct"/>
            <w:shd w:val="clear" w:color="auto" w:fill="D9D9D9"/>
          </w:tcPr>
          <w:p w14:paraId="5A18DAA2" w14:textId="77777777" w:rsidR="005D4C10" w:rsidRPr="005D4C10" w:rsidRDefault="005D4C10" w:rsidP="005D4C10">
            <w:pPr>
              <w:spacing w:line="276" w:lineRule="auto"/>
              <w:jc w:val="center"/>
              <w:rPr>
                <w:rFonts w:ascii="Arial" w:hAnsi="Arial" w:cs="Arial"/>
                <w:b/>
              </w:rPr>
            </w:pPr>
            <w:r w:rsidRPr="005D4C10">
              <w:rPr>
                <w:rFonts w:ascii="Arial" w:hAnsi="Arial" w:cs="Arial"/>
                <w:b/>
              </w:rPr>
              <w:t>Administration Comment</w:t>
            </w:r>
          </w:p>
        </w:tc>
      </w:tr>
      <w:tr w:rsidR="005D4C10" w:rsidRPr="005D4C10" w14:paraId="61D5DB2C" w14:textId="77777777" w:rsidTr="00F16491">
        <w:tc>
          <w:tcPr>
            <w:tcW w:w="2236" w:type="pct"/>
          </w:tcPr>
          <w:p w14:paraId="3A2BFBB1" w14:textId="77777777" w:rsidR="005D4C10" w:rsidRPr="005D4C10" w:rsidRDefault="005D4C10" w:rsidP="00F16491">
            <w:pPr>
              <w:numPr>
                <w:ilvl w:val="0"/>
                <w:numId w:val="46"/>
              </w:numPr>
              <w:ind w:left="308"/>
              <w:jc w:val="both"/>
              <w:rPr>
                <w:rFonts w:ascii="Arial" w:hAnsi="Arial" w:cs="Arial"/>
                <w:lang w:eastAsia="en-AU"/>
              </w:rPr>
            </w:pPr>
            <w:r w:rsidRPr="005D4C10">
              <w:rPr>
                <w:rFonts w:ascii="Arial" w:hAnsi="Arial" w:cs="Arial"/>
                <w:lang w:eastAsia="en-AU"/>
              </w:rPr>
              <w:t>Review Additional and Restricted uses</w:t>
            </w:r>
          </w:p>
          <w:p w14:paraId="4463967C" w14:textId="77777777" w:rsidR="005D4C10" w:rsidRPr="005D4C10" w:rsidRDefault="005D4C10" w:rsidP="00F16491">
            <w:pPr>
              <w:ind w:left="308"/>
              <w:jc w:val="both"/>
              <w:rPr>
                <w:rFonts w:ascii="Arial" w:hAnsi="Arial" w:cs="Arial"/>
                <w:lang w:eastAsia="en-AU"/>
              </w:rPr>
            </w:pPr>
          </w:p>
        </w:tc>
        <w:tc>
          <w:tcPr>
            <w:tcW w:w="2764" w:type="pct"/>
          </w:tcPr>
          <w:p w14:paraId="3B90DD14" w14:textId="77777777" w:rsidR="005D4C10" w:rsidRPr="005D4C10" w:rsidRDefault="005D4C10" w:rsidP="00F16491">
            <w:pPr>
              <w:numPr>
                <w:ilvl w:val="0"/>
                <w:numId w:val="52"/>
              </w:numPr>
              <w:ind w:left="325" w:hanging="357"/>
              <w:jc w:val="both"/>
              <w:rPr>
                <w:rFonts w:ascii="Arial" w:hAnsi="Arial" w:cs="Arial"/>
                <w:lang w:eastAsia="en-AU"/>
              </w:rPr>
            </w:pPr>
            <w:r w:rsidRPr="005D4C10">
              <w:rPr>
                <w:rFonts w:ascii="Arial" w:hAnsi="Arial" w:cs="Arial"/>
                <w:lang w:eastAsia="en-AU"/>
              </w:rPr>
              <w:t>Additional uses have been reviewed and, in most instances, removed as the zoning table now permits those uses in the relevent zones.</w:t>
            </w:r>
          </w:p>
          <w:p w14:paraId="3F7E0D6D" w14:textId="77777777" w:rsidR="005D4C10" w:rsidRPr="005D4C10" w:rsidRDefault="005D4C10" w:rsidP="00F16491">
            <w:pPr>
              <w:numPr>
                <w:ilvl w:val="0"/>
                <w:numId w:val="52"/>
              </w:numPr>
              <w:ind w:left="325" w:hanging="357"/>
              <w:jc w:val="both"/>
              <w:rPr>
                <w:rFonts w:ascii="Arial" w:hAnsi="Arial" w:cs="Arial"/>
                <w:lang w:eastAsia="en-AU"/>
              </w:rPr>
            </w:pPr>
            <w:r w:rsidRPr="005D4C10">
              <w:rPr>
                <w:rFonts w:ascii="Arial" w:hAnsi="Arial" w:cs="Arial"/>
                <w:lang w:eastAsia="en-AU"/>
              </w:rPr>
              <w:t>Restricted uses have also been reviewed and removed as it is considered unnecessary to limit land use in these locations.</w:t>
            </w:r>
          </w:p>
        </w:tc>
      </w:tr>
    </w:tbl>
    <w:p w14:paraId="64461940" w14:textId="77777777" w:rsidR="005D4C10" w:rsidRPr="005D4C10" w:rsidRDefault="005D4C10" w:rsidP="005D4C10">
      <w:pPr>
        <w:jc w:val="both"/>
        <w:rPr>
          <w:rFonts w:ascii="Arial" w:eastAsia="Calibri" w:hAnsi="Arial" w:cs="Arial"/>
          <w:szCs w:val="32"/>
        </w:rPr>
      </w:pPr>
    </w:p>
    <w:p w14:paraId="70438629" w14:textId="016F085E" w:rsidR="005D4C10" w:rsidRPr="00F16491" w:rsidRDefault="00F16491" w:rsidP="00233C99">
      <w:pPr>
        <w:tabs>
          <w:tab w:val="left" w:pos="1134"/>
        </w:tabs>
        <w:jc w:val="both"/>
        <w:rPr>
          <w:rFonts w:ascii="Arial" w:eastAsia="Calibri" w:hAnsi="Arial"/>
          <w:szCs w:val="22"/>
        </w:rPr>
      </w:pPr>
      <w:bookmarkStart w:id="783" w:name="_Toc519633380"/>
      <w:bookmarkStart w:id="784" w:name="_Toc519632722"/>
      <w:bookmarkStart w:id="785" w:name="_Toc519671537"/>
      <w:bookmarkStart w:id="786" w:name="_Toc519672968"/>
      <w:bookmarkStart w:id="787" w:name="_Toc519673410"/>
      <w:bookmarkStart w:id="788" w:name="_Toc519674096"/>
      <w:bookmarkStart w:id="789" w:name="_Toc519674942"/>
      <w:bookmarkStart w:id="790" w:name="_Toc519676095"/>
      <w:bookmarkStart w:id="791" w:name="_Toc519678883"/>
      <w:bookmarkStart w:id="792" w:name="_Toc519679729"/>
      <w:bookmarkStart w:id="793" w:name="_Toc519681065"/>
      <w:bookmarkStart w:id="794" w:name="_Toc519684719"/>
      <w:bookmarkStart w:id="795" w:name="_Toc519685103"/>
      <w:bookmarkStart w:id="796" w:name="_Toc519685049"/>
      <w:bookmarkStart w:id="797" w:name="_Toc519688855"/>
      <w:bookmarkStart w:id="798" w:name="_Toc519689182"/>
      <w:r>
        <w:rPr>
          <w:rFonts w:ascii="Arial" w:eastAsia="Calibri" w:hAnsi="Arial" w:cs="Arial"/>
          <w:szCs w:val="22"/>
        </w:rPr>
        <w:t>6.9.1</w:t>
      </w:r>
      <w:r>
        <w:rPr>
          <w:rFonts w:ascii="Arial" w:eastAsia="Calibri" w:hAnsi="Arial" w:cs="Arial"/>
          <w:szCs w:val="22"/>
        </w:rPr>
        <w:tab/>
      </w:r>
      <w:r w:rsidR="005D4C10" w:rsidRPr="00F16491">
        <w:rPr>
          <w:rFonts w:ascii="Arial" w:eastAsia="Calibri" w:hAnsi="Arial" w:cs="Arial"/>
          <w:szCs w:val="22"/>
        </w:rPr>
        <w:t>Discussion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697ED1E5" w14:textId="77777777" w:rsidR="005D4C10" w:rsidRPr="005D4C10" w:rsidRDefault="005D4C10" w:rsidP="005D4C10">
      <w:pPr>
        <w:jc w:val="both"/>
        <w:rPr>
          <w:rFonts w:ascii="Arial" w:eastAsia="Calibri" w:hAnsi="Arial"/>
          <w:szCs w:val="22"/>
        </w:rPr>
      </w:pPr>
    </w:p>
    <w:p w14:paraId="414739E6"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The additional uses listed in Table 4 of the advertised Scheme are mainly as a result of the proposed Neighbourhood Centre zone that was applied to properties at the western end of Stirling Highway. Four of the ten additional uses were included to facilitate Bulky goods showrooms in the Neighbourhood Centre and Mixed Use zones which are listed as ‘X’ (not permitted) in the zoning table for both zones. </w:t>
      </w:r>
    </w:p>
    <w:p w14:paraId="6485021F" w14:textId="77777777" w:rsidR="005D4C10" w:rsidRPr="005D4C10" w:rsidRDefault="005D4C10" w:rsidP="005D4C10">
      <w:pPr>
        <w:jc w:val="both"/>
        <w:rPr>
          <w:rFonts w:ascii="Arial" w:eastAsia="Calibri" w:hAnsi="Arial"/>
          <w:szCs w:val="22"/>
        </w:rPr>
      </w:pPr>
    </w:p>
    <w:p w14:paraId="5DAF49BC"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These additional uses are no longer required as the land use has been made discretionary in the Mixed Use zone, with the affected subject sites also being zoned Mixed Use, as discussed in subsequent sections. </w:t>
      </w:r>
    </w:p>
    <w:p w14:paraId="28AC8F69" w14:textId="77777777" w:rsidR="005D4C10" w:rsidRPr="005D4C10" w:rsidRDefault="005D4C10" w:rsidP="005D4C10">
      <w:pPr>
        <w:jc w:val="both"/>
        <w:rPr>
          <w:rFonts w:ascii="Arial" w:eastAsia="Calibri" w:hAnsi="Arial"/>
          <w:szCs w:val="22"/>
        </w:rPr>
      </w:pPr>
    </w:p>
    <w:p w14:paraId="7F066803"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In response to a submission on the permissibility of Child care premises in the Service Commercial zone, Additional uses A1 &amp; A2 are no longer required with the use being changed to ‘A’ in the zone. </w:t>
      </w:r>
    </w:p>
    <w:p w14:paraId="33D13620" w14:textId="77777777" w:rsidR="005D4C10" w:rsidRPr="005D4C10" w:rsidRDefault="005D4C10" w:rsidP="005D4C10">
      <w:pPr>
        <w:jc w:val="both"/>
        <w:rPr>
          <w:rFonts w:ascii="Arial" w:eastAsia="Calibri" w:hAnsi="Arial"/>
          <w:szCs w:val="22"/>
        </w:rPr>
      </w:pPr>
    </w:p>
    <w:p w14:paraId="7C1626FD"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Additional use A3 is no longer required with Consulting Rooms being made ‘A’ in the Residential zone. The approval for the site does not include Medical Centre and is also no longer required. </w:t>
      </w:r>
    </w:p>
    <w:p w14:paraId="78E2AF0B"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Due to WAPC modifications prior to advertising removing the ‘Shop – large’ and ‘Shop - small’ land uses, Additional use A7 is not required. The subject site has also been changed to Mixed use which permits a shop. </w:t>
      </w:r>
    </w:p>
    <w:p w14:paraId="2B623202" w14:textId="77777777" w:rsidR="005D4C10" w:rsidRPr="005D4C10" w:rsidRDefault="005D4C10" w:rsidP="005D4C10">
      <w:pPr>
        <w:jc w:val="both"/>
        <w:rPr>
          <w:rFonts w:ascii="Arial" w:eastAsia="Calibri" w:hAnsi="Arial"/>
          <w:szCs w:val="22"/>
        </w:rPr>
      </w:pPr>
    </w:p>
    <w:p w14:paraId="712537B0"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In reviewing the Restricted uses, it has also become apparent that R1 – 3 are not required. The subject sites were advertised with a restricted use of aged or dependent persons dwellings. Under TPS2 the subject sites have additional uses for Aged or dependent persons dwellings. Under the R-Codes, Aged or dependent persons dwellings are given a concession on site area requirements. It is considered the R- Codes provides sufficient incentive for the sites to develop with the use and a restriction is unreasonably onerous. </w:t>
      </w:r>
    </w:p>
    <w:p w14:paraId="3BD64749" w14:textId="77777777" w:rsidR="005D4C10" w:rsidRPr="005D4C10" w:rsidRDefault="005D4C10" w:rsidP="005D4C10">
      <w:pPr>
        <w:jc w:val="both"/>
        <w:rPr>
          <w:rFonts w:ascii="Arial" w:eastAsia="Calibri" w:hAnsi="Arial"/>
          <w:szCs w:val="22"/>
        </w:rPr>
      </w:pPr>
    </w:p>
    <w:p w14:paraId="2679882C"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removal of the Restricted uses is therefore appropriate.</w:t>
      </w:r>
    </w:p>
    <w:p w14:paraId="1F69D2DB" w14:textId="77777777" w:rsidR="005D4C10" w:rsidRPr="005D4C10" w:rsidRDefault="005D4C10" w:rsidP="005D4C10">
      <w:pPr>
        <w:jc w:val="both"/>
        <w:rPr>
          <w:rFonts w:ascii="Arial" w:eastAsia="Calibri" w:hAnsi="Arial"/>
          <w:szCs w:val="22"/>
        </w:rPr>
      </w:pPr>
    </w:p>
    <w:p w14:paraId="39CAF15A" w14:textId="3F42C6AB" w:rsidR="005D4C10" w:rsidRPr="00F16491" w:rsidRDefault="00F16491" w:rsidP="00233C99">
      <w:pPr>
        <w:tabs>
          <w:tab w:val="left" w:pos="1134"/>
        </w:tabs>
        <w:jc w:val="both"/>
        <w:rPr>
          <w:rFonts w:ascii="Arial" w:eastAsia="Calibri" w:hAnsi="Arial"/>
          <w:szCs w:val="22"/>
        </w:rPr>
      </w:pPr>
      <w:bookmarkStart w:id="799" w:name="_Toc519673411"/>
      <w:bookmarkStart w:id="800" w:name="_Toc519674097"/>
      <w:bookmarkStart w:id="801" w:name="_Toc519674943"/>
      <w:bookmarkStart w:id="802" w:name="_Toc519676096"/>
      <w:bookmarkStart w:id="803" w:name="_Toc519678884"/>
      <w:bookmarkStart w:id="804" w:name="_Toc519679730"/>
      <w:bookmarkStart w:id="805" w:name="_Toc519681066"/>
      <w:bookmarkStart w:id="806" w:name="_Toc519684720"/>
      <w:bookmarkStart w:id="807" w:name="_Toc519685104"/>
      <w:bookmarkStart w:id="808" w:name="_Toc519685050"/>
      <w:bookmarkStart w:id="809" w:name="_Toc519688856"/>
      <w:bookmarkStart w:id="810" w:name="_Toc519689183"/>
      <w:r>
        <w:rPr>
          <w:rFonts w:ascii="Arial" w:eastAsia="Calibri" w:hAnsi="Arial"/>
          <w:szCs w:val="22"/>
        </w:rPr>
        <w:t>6.9.2</w:t>
      </w:r>
      <w:r>
        <w:rPr>
          <w:rFonts w:ascii="Arial" w:eastAsia="Calibri" w:hAnsi="Arial"/>
          <w:szCs w:val="22"/>
        </w:rPr>
        <w:tab/>
      </w:r>
      <w:r w:rsidR="005D4C10" w:rsidRPr="00F16491">
        <w:rPr>
          <w:rFonts w:ascii="Arial" w:eastAsia="Calibri" w:hAnsi="Arial"/>
          <w:szCs w:val="22"/>
        </w:rPr>
        <w:t>Recommended changes to advertised Scheme</w:t>
      </w:r>
      <w:bookmarkEnd w:id="799"/>
      <w:bookmarkEnd w:id="800"/>
      <w:bookmarkEnd w:id="801"/>
      <w:bookmarkEnd w:id="802"/>
      <w:bookmarkEnd w:id="803"/>
      <w:bookmarkEnd w:id="804"/>
      <w:bookmarkEnd w:id="805"/>
      <w:bookmarkEnd w:id="806"/>
      <w:bookmarkEnd w:id="807"/>
      <w:bookmarkEnd w:id="808"/>
      <w:bookmarkEnd w:id="809"/>
      <w:bookmarkEnd w:id="810"/>
    </w:p>
    <w:p w14:paraId="3999E2B6" w14:textId="77777777" w:rsidR="005D4C10" w:rsidRPr="005D4C10" w:rsidRDefault="005D4C10" w:rsidP="005D4C10">
      <w:pPr>
        <w:jc w:val="both"/>
        <w:rPr>
          <w:rFonts w:ascii="Arial" w:eastAsia="Calibri" w:hAnsi="Arial"/>
          <w:szCs w:val="22"/>
        </w:rPr>
      </w:pPr>
    </w:p>
    <w:p w14:paraId="5F9B31DD" w14:textId="77777777" w:rsidR="005D4C10" w:rsidRPr="005D4C10" w:rsidRDefault="005D4C10" w:rsidP="00F16491">
      <w:pPr>
        <w:numPr>
          <w:ilvl w:val="0"/>
          <w:numId w:val="36"/>
        </w:numPr>
        <w:ind w:left="567" w:hanging="567"/>
        <w:rPr>
          <w:rFonts w:ascii="Arial" w:hAnsi="Arial" w:cs="Arial"/>
          <w:bCs/>
          <w:szCs w:val="24"/>
          <w:lang w:eastAsia="en-AU"/>
        </w:rPr>
      </w:pPr>
      <w:r w:rsidRPr="005D4C10">
        <w:rPr>
          <w:rFonts w:ascii="Arial" w:hAnsi="Arial" w:cs="Arial"/>
          <w:bCs/>
          <w:szCs w:val="24"/>
          <w:lang w:eastAsia="en-AU"/>
        </w:rPr>
        <w:t>Remove all Restricted uses</w:t>
      </w:r>
    </w:p>
    <w:p w14:paraId="5FD4CBA4" w14:textId="77777777" w:rsidR="005D4C10" w:rsidRPr="005D4C10" w:rsidRDefault="005D4C10" w:rsidP="00F16491">
      <w:pPr>
        <w:numPr>
          <w:ilvl w:val="0"/>
          <w:numId w:val="36"/>
        </w:numPr>
        <w:ind w:left="567" w:hanging="567"/>
        <w:rPr>
          <w:rFonts w:ascii="Arial" w:hAnsi="Arial" w:cs="Arial"/>
          <w:bCs/>
          <w:szCs w:val="24"/>
          <w:lang w:eastAsia="en-AU"/>
        </w:rPr>
      </w:pPr>
      <w:r w:rsidRPr="005D4C10">
        <w:rPr>
          <w:rFonts w:ascii="Arial" w:hAnsi="Arial" w:cs="Arial"/>
          <w:bCs/>
          <w:szCs w:val="24"/>
          <w:lang w:eastAsia="en-AU"/>
        </w:rPr>
        <w:t xml:space="preserve">Remove Additional Uses where modification has been made to the zone and zoning table to permit the use at the subject site.  </w:t>
      </w:r>
    </w:p>
    <w:p w14:paraId="5639EF7C" w14:textId="033620C5" w:rsidR="005D4C10" w:rsidRPr="00F16491" w:rsidRDefault="00F16491" w:rsidP="00233C99">
      <w:pPr>
        <w:tabs>
          <w:tab w:val="left" w:pos="1134"/>
        </w:tabs>
        <w:jc w:val="both"/>
        <w:rPr>
          <w:rFonts w:ascii="Arial" w:eastAsia="Calibri" w:hAnsi="Arial"/>
          <w:szCs w:val="22"/>
        </w:rPr>
      </w:pPr>
      <w:bookmarkStart w:id="811" w:name="_Toc519633382"/>
      <w:bookmarkStart w:id="812" w:name="_Toc519632724"/>
      <w:bookmarkStart w:id="813" w:name="_Toc519671539"/>
      <w:bookmarkStart w:id="814" w:name="_Toc519672970"/>
      <w:bookmarkStart w:id="815" w:name="_Toc519673412"/>
      <w:bookmarkStart w:id="816" w:name="_Toc519674098"/>
      <w:bookmarkStart w:id="817" w:name="_Toc519674944"/>
      <w:bookmarkStart w:id="818" w:name="_Toc519676097"/>
      <w:bookmarkStart w:id="819" w:name="_Toc519678885"/>
      <w:bookmarkStart w:id="820" w:name="_Toc519679731"/>
      <w:bookmarkStart w:id="821" w:name="_Toc519681067"/>
      <w:bookmarkStart w:id="822" w:name="_Toc519684721"/>
      <w:bookmarkStart w:id="823" w:name="_Toc519685105"/>
      <w:bookmarkStart w:id="824" w:name="_Toc519685051"/>
      <w:bookmarkStart w:id="825" w:name="_Toc519688857"/>
      <w:bookmarkStart w:id="826" w:name="_Toc519689184"/>
      <w:r>
        <w:rPr>
          <w:rFonts w:ascii="Arial" w:eastAsia="Calibri" w:hAnsi="Arial"/>
          <w:szCs w:val="22"/>
        </w:rPr>
        <w:lastRenderedPageBreak/>
        <w:t>6.9.3</w:t>
      </w:r>
      <w:r>
        <w:rPr>
          <w:rFonts w:ascii="Arial" w:eastAsia="Calibri" w:hAnsi="Arial"/>
          <w:szCs w:val="22"/>
        </w:rPr>
        <w:tab/>
      </w:r>
      <w:r w:rsidR="005D4C10" w:rsidRPr="00F16491">
        <w:rPr>
          <w:rFonts w:ascii="Arial" w:eastAsia="Calibri" w:hAnsi="Arial"/>
          <w:szCs w:val="22"/>
        </w:rPr>
        <w:t>Reference in Schedule of Modifications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07A556DF" w14:textId="77777777" w:rsidR="005D4C10" w:rsidRPr="005D4C10" w:rsidRDefault="005D4C10" w:rsidP="005D4C10">
      <w:pPr>
        <w:jc w:val="both"/>
        <w:rPr>
          <w:rFonts w:ascii="Arial" w:eastAsia="Calibri" w:hAnsi="Arial"/>
          <w:szCs w:val="22"/>
        </w:rPr>
      </w:pPr>
    </w:p>
    <w:p w14:paraId="6D025A63" w14:textId="77777777" w:rsidR="005D4C10" w:rsidRPr="005D4C10" w:rsidRDefault="005D4C10" w:rsidP="005D4C10">
      <w:pPr>
        <w:jc w:val="both"/>
        <w:rPr>
          <w:rFonts w:ascii="Arial" w:eastAsia="Calibri" w:hAnsi="Arial"/>
          <w:szCs w:val="22"/>
        </w:rPr>
      </w:pPr>
      <w:r w:rsidRPr="005D4C10">
        <w:rPr>
          <w:rFonts w:ascii="Arial" w:eastAsia="Calibri" w:hAnsi="Arial"/>
          <w:szCs w:val="22"/>
        </w:rPr>
        <w:t>Text 22 and Map 136 – 138</w:t>
      </w:r>
    </w:p>
    <w:p w14:paraId="0E527CB5"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Text 21 and Map 1 – 6, 9, 11 – 14, 16, 26, 139 &amp; 140 </w:t>
      </w:r>
    </w:p>
    <w:p w14:paraId="0D86DF3C" w14:textId="77777777" w:rsidR="005D4C10" w:rsidRPr="005D4C10" w:rsidRDefault="005D4C10" w:rsidP="005D4C10">
      <w:pPr>
        <w:jc w:val="both"/>
        <w:rPr>
          <w:rFonts w:ascii="Arial" w:eastAsia="Calibri" w:hAnsi="Arial"/>
          <w:szCs w:val="22"/>
        </w:rPr>
      </w:pPr>
    </w:p>
    <w:p w14:paraId="0A2EAC1C" w14:textId="539998A6" w:rsidR="005D4C10" w:rsidRPr="00F16491" w:rsidRDefault="00F16491" w:rsidP="00233C99">
      <w:pPr>
        <w:tabs>
          <w:tab w:val="left" w:pos="567"/>
        </w:tabs>
        <w:jc w:val="both"/>
        <w:rPr>
          <w:rFonts w:ascii="Arial" w:eastAsia="Calibri" w:hAnsi="Arial"/>
          <w:b/>
          <w:szCs w:val="22"/>
        </w:rPr>
      </w:pPr>
      <w:bookmarkStart w:id="827" w:name="_Toc519633383"/>
      <w:bookmarkStart w:id="828" w:name="_Toc519632725"/>
      <w:bookmarkStart w:id="829" w:name="_Toc519671540"/>
      <w:bookmarkStart w:id="830" w:name="_Toc519672971"/>
      <w:bookmarkStart w:id="831" w:name="_Toc519673413"/>
      <w:bookmarkStart w:id="832" w:name="_Toc519674099"/>
      <w:bookmarkStart w:id="833" w:name="_Toc519674945"/>
      <w:bookmarkStart w:id="834" w:name="_Toc519676098"/>
      <w:bookmarkStart w:id="835" w:name="_Toc519678886"/>
      <w:bookmarkStart w:id="836" w:name="_Toc519679732"/>
      <w:bookmarkStart w:id="837" w:name="_Toc519681068"/>
      <w:bookmarkStart w:id="838" w:name="_Toc519684722"/>
      <w:bookmarkStart w:id="839" w:name="_Toc519685106"/>
      <w:bookmarkStart w:id="840" w:name="_Toc519685052"/>
      <w:bookmarkStart w:id="841" w:name="_Toc519688858"/>
      <w:bookmarkStart w:id="842" w:name="_Toc519689185"/>
      <w:r>
        <w:rPr>
          <w:rFonts w:ascii="Arial" w:eastAsia="Calibri" w:hAnsi="Arial"/>
          <w:b/>
          <w:szCs w:val="22"/>
        </w:rPr>
        <w:t>6.10</w:t>
      </w:r>
      <w:r>
        <w:rPr>
          <w:rFonts w:ascii="Arial" w:eastAsia="Calibri" w:hAnsi="Arial"/>
          <w:b/>
          <w:szCs w:val="22"/>
        </w:rPr>
        <w:tab/>
      </w:r>
      <w:r w:rsidR="005D4C10" w:rsidRPr="00F16491">
        <w:rPr>
          <w:rFonts w:ascii="Arial" w:eastAsia="Calibri" w:hAnsi="Arial"/>
          <w:b/>
          <w:szCs w:val="22"/>
        </w:rPr>
        <w:t>Key Issue: Mixed Use zone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3B8D6133" w14:textId="77777777" w:rsidR="005D4C10" w:rsidRPr="005D4C10" w:rsidRDefault="005D4C10" w:rsidP="005D4C10">
      <w:pPr>
        <w:jc w:val="both"/>
        <w:rPr>
          <w:rFonts w:ascii="Arial" w:eastAsia="Calibri" w:hAnsi="Arial"/>
          <w:szCs w:val="22"/>
        </w:rPr>
      </w:pPr>
    </w:p>
    <w:tbl>
      <w:tblPr>
        <w:tblStyle w:val="TableGrid3"/>
        <w:tblW w:w="4937" w:type="pct"/>
        <w:tblInd w:w="108" w:type="dxa"/>
        <w:tblLook w:val="04A0" w:firstRow="1" w:lastRow="0" w:firstColumn="1" w:lastColumn="0" w:noHBand="0" w:noVBand="1"/>
      </w:tblPr>
      <w:tblGrid>
        <w:gridCol w:w="3911"/>
        <w:gridCol w:w="4511"/>
      </w:tblGrid>
      <w:tr w:rsidR="005D4C10" w:rsidRPr="005D4C10" w14:paraId="2441F2A1" w14:textId="77777777" w:rsidTr="00F16491">
        <w:tc>
          <w:tcPr>
            <w:tcW w:w="2322" w:type="pct"/>
            <w:shd w:val="clear" w:color="auto" w:fill="D9D9D9"/>
          </w:tcPr>
          <w:p w14:paraId="39D6AFC1" w14:textId="77777777" w:rsidR="005D4C10" w:rsidRPr="005D4C10" w:rsidRDefault="005D4C10" w:rsidP="005D4C10">
            <w:pPr>
              <w:spacing w:before="40" w:after="40" w:line="276" w:lineRule="auto"/>
              <w:jc w:val="center"/>
              <w:rPr>
                <w:rFonts w:ascii="Arial" w:hAnsi="Arial" w:cs="Arial"/>
                <w:b/>
              </w:rPr>
            </w:pPr>
            <w:r w:rsidRPr="005D4C10">
              <w:rPr>
                <w:rFonts w:ascii="Arial" w:hAnsi="Arial" w:cs="Arial"/>
                <w:b/>
              </w:rPr>
              <w:t>Points raised</w:t>
            </w:r>
          </w:p>
        </w:tc>
        <w:tc>
          <w:tcPr>
            <w:tcW w:w="2678" w:type="pct"/>
            <w:shd w:val="clear" w:color="auto" w:fill="D9D9D9"/>
          </w:tcPr>
          <w:p w14:paraId="7C214ADD" w14:textId="77777777" w:rsidR="005D4C10" w:rsidRPr="005D4C10" w:rsidRDefault="005D4C10" w:rsidP="005D4C10">
            <w:pPr>
              <w:spacing w:before="40" w:after="40" w:line="276" w:lineRule="auto"/>
              <w:jc w:val="center"/>
              <w:rPr>
                <w:rFonts w:ascii="Arial" w:hAnsi="Arial" w:cs="Arial"/>
                <w:b/>
              </w:rPr>
            </w:pPr>
            <w:r w:rsidRPr="005D4C10">
              <w:rPr>
                <w:rFonts w:ascii="Arial" w:hAnsi="Arial" w:cs="Arial"/>
                <w:b/>
              </w:rPr>
              <w:t>Administration Comment</w:t>
            </w:r>
          </w:p>
        </w:tc>
      </w:tr>
      <w:tr w:rsidR="005D4C10" w:rsidRPr="005D4C10" w14:paraId="17436E54" w14:textId="77777777" w:rsidTr="00F16491">
        <w:tc>
          <w:tcPr>
            <w:tcW w:w="2322" w:type="pct"/>
            <w:shd w:val="clear" w:color="auto" w:fill="auto"/>
          </w:tcPr>
          <w:p w14:paraId="1105C529"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Proposed residential R160 zoning is not supported along Broadway as does not reflect existing land uses and will result in non-conforming uses and is inconsistent with surrounding parcels</w:t>
            </w:r>
          </w:p>
          <w:p w14:paraId="256971FD"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Mixed Use zoning requested to reflect current land uses</w:t>
            </w:r>
          </w:p>
          <w:p w14:paraId="5946C44F"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Proposed Additional Use provisions should be reviewed to ensure they reflect uses currently in operation</w:t>
            </w:r>
          </w:p>
          <w:p w14:paraId="0AE5FCE5"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Mixed Use zone is supported subject to either LPS3 being modified to include density or development requirements, or a Local Planning Policy being prepared</w:t>
            </w:r>
          </w:p>
          <w:p w14:paraId="342389C6"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 xml:space="preserve">Active frontage requirement in Clause 32 should be modified to allow some discretion on secondary streets/corner lots </w:t>
            </w:r>
          </w:p>
          <w:p w14:paraId="52694DB1" w14:textId="77777777" w:rsidR="005D4C10" w:rsidRPr="005D4C10" w:rsidRDefault="005D4C10" w:rsidP="00F16491">
            <w:pPr>
              <w:numPr>
                <w:ilvl w:val="0"/>
                <w:numId w:val="48"/>
              </w:numPr>
              <w:ind w:left="448" w:hanging="448"/>
              <w:jc w:val="both"/>
              <w:rPr>
                <w:rFonts w:ascii="Arial" w:hAnsi="Arial" w:cs="Arial"/>
                <w:lang w:eastAsia="en-AU"/>
              </w:rPr>
            </w:pPr>
            <w:r w:rsidRPr="005D4C10">
              <w:rPr>
                <w:rFonts w:ascii="Arial" w:hAnsi="Arial" w:cs="Arial"/>
                <w:lang w:eastAsia="en-AU"/>
              </w:rPr>
              <w:t>Proposed laneway provisions in Clause 32 should be modified to facilitate the provision of a public access easement in lieu of road widening/laneway provision</w:t>
            </w:r>
          </w:p>
          <w:p w14:paraId="2CD65432" w14:textId="77777777" w:rsidR="005D4C10" w:rsidRPr="005D4C10" w:rsidRDefault="005D4C10" w:rsidP="00F16491">
            <w:pPr>
              <w:ind w:left="448" w:hanging="448"/>
              <w:jc w:val="both"/>
              <w:rPr>
                <w:rFonts w:ascii="Arial" w:hAnsi="Arial" w:cs="Arial"/>
                <w:lang w:eastAsia="en-AU"/>
              </w:rPr>
            </w:pPr>
          </w:p>
        </w:tc>
        <w:tc>
          <w:tcPr>
            <w:tcW w:w="2678" w:type="pct"/>
            <w:shd w:val="clear" w:color="auto" w:fill="auto"/>
          </w:tcPr>
          <w:p w14:paraId="3568D449"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Application of the mixed use zone across the City has been revised. Zone objectives, zoning permissibility and built form controls modified accordingly.</w:t>
            </w:r>
          </w:p>
          <w:p w14:paraId="11A4D15C"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In relation to land along Broadway and existing commercial sites abutting Stirling Highway advertised Residential R160, modification of the proposed Residential R160 zone to Mixed Use and extending the Mixed Use zone in various locations is appropriate.</w:t>
            </w:r>
          </w:p>
          <w:p w14:paraId="7B006BEB"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Land use and Additional Use provisions have been reviewed in their entirety to ensure permitted uses are appropriate for the zone and its location.</w:t>
            </w:r>
          </w:p>
          <w:p w14:paraId="5A390ABC" w14:textId="77777777" w:rsidR="005D4C10" w:rsidRPr="005D4C10" w:rsidRDefault="005D4C10" w:rsidP="00F16491">
            <w:pPr>
              <w:numPr>
                <w:ilvl w:val="0"/>
                <w:numId w:val="49"/>
              </w:numPr>
              <w:ind w:left="318"/>
              <w:contextualSpacing/>
              <w:jc w:val="both"/>
              <w:rPr>
                <w:rFonts w:ascii="Arial" w:hAnsi="Arial" w:cs="Arial"/>
              </w:rPr>
            </w:pPr>
            <w:r w:rsidRPr="005D4C10">
              <w:rPr>
                <w:rFonts w:ascii="Arial" w:hAnsi="Arial" w:cs="Arial"/>
              </w:rPr>
              <w:t>New developments will be controlled through the planning framework including the proposed LPS3 provisions and future Local Planning Policy and Local Development Plan provisions.</w:t>
            </w:r>
          </w:p>
          <w:p w14:paraId="595DAB95" w14:textId="77777777" w:rsidR="005D4C10" w:rsidRPr="005D4C10" w:rsidRDefault="005D4C10" w:rsidP="00F16491">
            <w:pPr>
              <w:numPr>
                <w:ilvl w:val="0"/>
                <w:numId w:val="49"/>
              </w:numPr>
              <w:ind w:left="318"/>
              <w:contextualSpacing/>
              <w:jc w:val="both"/>
              <w:rPr>
                <w:rFonts w:ascii="Arial" w:hAnsi="Arial" w:cs="Arial"/>
              </w:rPr>
            </w:pPr>
            <w:r w:rsidRPr="005D4C10">
              <w:rPr>
                <w:rFonts w:ascii="Arial" w:hAnsi="Arial" w:cs="Arial"/>
              </w:rPr>
              <w:t>References to Active ground floor use and Active Frontages have been removed from the Scheme, however it is important that the Neighbourhood/Local Centre zone, and Mixed-Use zone mandate the development of non-residential uses on the ground floor.</w:t>
            </w:r>
          </w:p>
          <w:p w14:paraId="798C526F" w14:textId="77777777" w:rsidR="005D4C10" w:rsidRPr="005D4C10" w:rsidRDefault="005D4C10" w:rsidP="00F16491">
            <w:pPr>
              <w:numPr>
                <w:ilvl w:val="0"/>
                <w:numId w:val="49"/>
              </w:numPr>
              <w:ind w:left="318"/>
              <w:jc w:val="both"/>
              <w:rPr>
                <w:rFonts w:ascii="Arial" w:hAnsi="Arial" w:cs="Arial"/>
                <w:lang w:eastAsia="en-AU"/>
              </w:rPr>
            </w:pPr>
            <w:r w:rsidRPr="005D4C10">
              <w:rPr>
                <w:rFonts w:ascii="Arial" w:hAnsi="Arial" w:cs="Arial"/>
                <w:lang w:eastAsia="en-AU"/>
              </w:rPr>
              <w:t>It is anticipated a future ACP/LDP will provide for laneway and built form design (incl. frontage and tenancy).</w:t>
            </w:r>
          </w:p>
        </w:tc>
      </w:tr>
    </w:tbl>
    <w:p w14:paraId="10EC45B0" w14:textId="77777777" w:rsidR="005D4C10" w:rsidRPr="005D4C10" w:rsidRDefault="005D4C10" w:rsidP="005D4C10">
      <w:pPr>
        <w:jc w:val="both"/>
        <w:rPr>
          <w:rFonts w:ascii="Arial" w:eastAsia="Calibri" w:hAnsi="Arial" w:cs="Arial"/>
          <w:szCs w:val="32"/>
        </w:rPr>
      </w:pPr>
    </w:p>
    <w:p w14:paraId="533A3B1E" w14:textId="231B898F" w:rsidR="005D4C10" w:rsidRPr="00F16491" w:rsidRDefault="00F16491" w:rsidP="00233C99">
      <w:pPr>
        <w:tabs>
          <w:tab w:val="left" w:pos="1134"/>
        </w:tabs>
        <w:jc w:val="both"/>
        <w:rPr>
          <w:rFonts w:ascii="Arial" w:eastAsia="Calibri" w:hAnsi="Arial" w:cs="Arial"/>
          <w:szCs w:val="32"/>
        </w:rPr>
      </w:pPr>
      <w:bookmarkStart w:id="843" w:name="_Toc519633384"/>
      <w:bookmarkStart w:id="844" w:name="_Toc519632726"/>
      <w:bookmarkStart w:id="845" w:name="_Toc519671541"/>
      <w:bookmarkStart w:id="846" w:name="_Toc519672972"/>
      <w:bookmarkStart w:id="847" w:name="_Toc519673414"/>
      <w:bookmarkStart w:id="848" w:name="_Toc519674100"/>
      <w:bookmarkStart w:id="849" w:name="_Toc519674946"/>
      <w:bookmarkStart w:id="850" w:name="_Toc519676099"/>
      <w:bookmarkStart w:id="851" w:name="_Toc519678887"/>
      <w:bookmarkStart w:id="852" w:name="_Toc519679733"/>
      <w:bookmarkStart w:id="853" w:name="_Toc519681069"/>
      <w:bookmarkStart w:id="854" w:name="_Toc519684723"/>
      <w:bookmarkStart w:id="855" w:name="_Toc519685107"/>
      <w:bookmarkStart w:id="856" w:name="_Toc519685053"/>
      <w:bookmarkStart w:id="857" w:name="_Toc519688859"/>
      <w:bookmarkStart w:id="858" w:name="_Toc519689186"/>
      <w:r>
        <w:rPr>
          <w:rFonts w:ascii="Arial" w:eastAsia="Calibri" w:hAnsi="Arial" w:cs="Arial"/>
          <w:szCs w:val="32"/>
        </w:rPr>
        <w:t>6.10.1</w:t>
      </w:r>
      <w:r>
        <w:rPr>
          <w:rFonts w:ascii="Arial" w:eastAsia="Calibri" w:hAnsi="Arial" w:cs="Arial"/>
          <w:szCs w:val="32"/>
        </w:rPr>
        <w:tab/>
      </w:r>
      <w:r w:rsidR="005D4C10" w:rsidRPr="00F16491">
        <w:rPr>
          <w:rFonts w:ascii="Arial" w:eastAsia="Calibri" w:hAnsi="Arial" w:cs="Arial"/>
          <w:szCs w:val="32"/>
        </w:rPr>
        <w:t>Discussion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7BFAC0FE" w14:textId="77777777" w:rsidR="005D4C10" w:rsidRPr="005D4C10" w:rsidRDefault="005D4C10" w:rsidP="005D4C10">
      <w:pPr>
        <w:jc w:val="both"/>
        <w:rPr>
          <w:rFonts w:ascii="Arial" w:eastAsia="Calibri" w:hAnsi="Arial"/>
          <w:szCs w:val="22"/>
        </w:rPr>
      </w:pPr>
    </w:p>
    <w:p w14:paraId="5DCABAF8"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Mixed Use zone has been applied to properties along Broadway and Stirling Highway which were advertised as either Neighbourhood Centre or Residential, in response to submissions, Council resolutions, and WAPC modifications.</w:t>
      </w:r>
    </w:p>
    <w:p w14:paraId="4573AF1C" w14:textId="77777777" w:rsidR="005D4C10" w:rsidRPr="005D4C10" w:rsidRDefault="005D4C10" w:rsidP="005D4C10">
      <w:pPr>
        <w:jc w:val="both"/>
        <w:rPr>
          <w:rFonts w:ascii="Arial" w:eastAsia="Calibri" w:hAnsi="Arial"/>
          <w:szCs w:val="22"/>
        </w:rPr>
      </w:pPr>
    </w:p>
    <w:p w14:paraId="0211980C"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Many existing commercial sites have been adversely affected by the WAPC modifications to remove the Mixed Residential zone from the Scheme and apply a Residential zone in its place. Due to the removal of the zone from the Scheme, it is necessary to apply a Mixed Use zone to the affected properties. Accordingly, the Mixed Use zone, its objectives, land use permissibility and provisions have been revised to accommodate the changes and facilitate a </w:t>
      </w:r>
      <w:r w:rsidRPr="005D4C10">
        <w:rPr>
          <w:rFonts w:ascii="Arial" w:eastAsia="Calibri" w:hAnsi="Arial"/>
          <w:szCs w:val="22"/>
        </w:rPr>
        <w:lastRenderedPageBreak/>
        <w:t>range of residential and non-residential land uses in these locations. The application of the Mixed Use zone is consistent with the Local Planning Strategy with the affected landholdings being within the Urban Growth Area.</w:t>
      </w:r>
    </w:p>
    <w:p w14:paraId="7802B3C9" w14:textId="77777777" w:rsidR="005D4C10" w:rsidRPr="005D4C10" w:rsidRDefault="005D4C10" w:rsidP="005D4C10">
      <w:pPr>
        <w:jc w:val="both"/>
        <w:rPr>
          <w:rFonts w:ascii="Arial" w:eastAsia="Calibri" w:hAnsi="Arial"/>
          <w:szCs w:val="22"/>
        </w:rPr>
      </w:pPr>
    </w:p>
    <w:p w14:paraId="1AB82567" w14:textId="77777777" w:rsidR="005D4C10" w:rsidRPr="005D4C10" w:rsidRDefault="005D4C10" w:rsidP="005D4C10">
      <w:pPr>
        <w:jc w:val="both"/>
        <w:rPr>
          <w:rFonts w:ascii="Arial" w:eastAsia="Calibri" w:hAnsi="Arial"/>
          <w:szCs w:val="22"/>
        </w:rPr>
      </w:pPr>
      <w:r w:rsidRPr="005D4C10">
        <w:rPr>
          <w:rFonts w:ascii="Arial" w:eastAsia="Calibri" w:hAnsi="Arial"/>
          <w:szCs w:val="22"/>
        </w:rPr>
        <w:t>A number of advertised Neighbourhood Centre zones along Stirling Highway have been modified to a Mixed Use zone in response to Council’s Resolution, from the Ordinary Meeting of Council held 22 May 2018, on the Motion relating to LPS3, which is further discussed in Part 7. The two areas which have been changed, being the western-most and eastern-most end of Stirling Highway support a modified Mixed Use zone given the current uses on the sites, the permissibility of the Mixed Use zone being more compatible with the subject sites, and the aims of the Local Planning Strategy for the Mixed Use zone being:</w:t>
      </w:r>
    </w:p>
    <w:p w14:paraId="257FA2E2" w14:textId="77777777" w:rsidR="005D4C10" w:rsidRPr="005D4C10" w:rsidRDefault="005D4C10" w:rsidP="005D4C10">
      <w:pPr>
        <w:jc w:val="both"/>
        <w:rPr>
          <w:rFonts w:ascii="Arial" w:eastAsia="Calibri" w:hAnsi="Arial"/>
          <w:szCs w:val="22"/>
        </w:rPr>
      </w:pPr>
    </w:p>
    <w:p w14:paraId="2C987000" w14:textId="77777777" w:rsidR="005D4C10" w:rsidRPr="005D4C10" w:rsidRDefault="005D4C10" w:rsidP="00F16491">
      <w:pPr>
        <w:numPr>
          <w:ilvl w:val="0"/>
          <w:numId w:val="50"/>
        </w:numPr>
        <w:ind w:left="567" w:hanging="567"/>
        <w:contextualSpacing/>
        <w:jc w:val="both"/>
        <w:rPr>
          <w:rFonts w:ascii="Arial" w:eastAsia="Calibri" w:hAnsi="Arial"/>
          <w:szCs w:val="22"/>
        </w:rPr>
      </w:pPr>
      <w:r w:rsidRPr="005D4C10">
        <w:rPr>
          <w:rFonts w:ascii="Arial" w:eastAsia="Calibri" w:hAnsi="Arial"/>
          <w:szCs w:val="22"/>
        </w:rPr>
        <w:t>Only permit additional Other Retail, bulky goods and general service commercial/industrial floorspace within areas where these uses are already well</w:t>
      </w:r>
      <w:r w:rsidRPr="005D4C10">
        <w:rPr>
          <w:rFonts w:ascii="Cambria Math" w:eastAsia="Calibri" w:hAnsi="Cambria Math" w:cs="Cambria Math"/>
          <w:szCs w:val="22"/>
        </w:rPr>
        <w:t>‐</w:t>
      </w:r>
      <w:r w:rsidRPr="005D4C10">
        <w:rPr>
          <w:rFonts w:ascii="Arial" w:eastAsia="Calibri" w:hAnsi="Arial"/>
          <w:szCs w:val="22"/>
        </w:rPr>
        <w:t>established.</w:t>
      </w:r>
    </w:p>
    <w:p w14:paraId="6F0D76CE" w14:textId="77777777" w:rsidR="005D4C10" w:rsidRPr="005D4C10" w:rsidRDefault="005D4C10" w:rsidP="00F16491">
      <w:pPr>
        <w:numPr>
          <w:ilvl w:val="0"/>
          <w:numId w:val="50"/>
        </w:numPr>
        <w:ind w:left="567" w:hanging="567"/>
        <w:contextualSpacing/>
        <w:jc w:val="both"/>
        <w:rPr>
          <w:rFonts w:ascii="Arial" w:eastAsia="Calibri" w:hAnsi="Arial"/>
          <w:szCs w:val="22"/>
        </w:rPr>
      </w:pPr>
      <w:r w:rsidRPr="005D4C10">
        <w:rPr>
          <w:rFonts w:ascii="Arial" w:eastAsia="Calibri" w:hAnsi="Arial"/>
          <w:szCs w:val="22"/>
        </w:rPr>
        <w:t>Where practicable, encourage/incentivise the incorporation of medium/high density residential development selectively within such developments where a reasonable degree of street</w:t>
      </w:r>
      <w:r w:rsidRPr="005D4C10">
        <w:rPr>
          <w:rFonts w:ascii="Cambria Math" w:eastAsia="Calibri" w:hAnsi="Cambria Math" w:cs="Cambria Math"/>
          <w:szCs w:val="22"/>
        </w:rPr>
        <w:t>‐</w:t>
      </w:r>
      <w:r w:rsidRPr="005D4C10">
        <w:rPr>
          <w:rFonts w:ascii="Arial" w:eastAsia="Calibri" w:hAnsi="Arial"/>
          <w:szCs w:val="22"/>
        </w:rPr>
        <w:t>level amenity can be achieved.</w:t>
      </w:r>
    </w:p>
    <w:p w14:paraId="7293AFA0" w14:textId="77777777" w:rsidR="005D4C10" w:rsidRPr="005D4C10" w:rsidRDefault="005D4C10" w:rsidP="00F16491">
      <w:pPr>
        <w:numPr>
          <w:ilvl w:val="0"/>
          <w:numId w:val="50"/>
        </w:numPr>
        <w:ind w:left="567" w:hanging="567"/>
        <w:contextualSpacing/>
        <w:jc w:val="both"/>
        <w:rPr>
          <w:rFonts w:ascii="Arial" w:eastAsia="Calibri" w:hAnsi="Arial"/>
          <w:szCs w:val="22"/>
        </w:rPr>
      </w:pPr>
      <w:r w:rsidRPr="005D4C10">
        <w:rPr>
          <w:rFonts w:ascii="Arial" w:eastAsia="Calibri" w:hAnsi="Arial"/>
          <w:szCs w:val="22"/>
        </w:rPr>
        <w:t>Encourage/incentivise residential/mixed</w:t>
      </w:r>
      <w:r w:rsidRPr="005D4C10">
        <w:rPr>
          <w:rFonts w:ascii="Cambria Math" w:eastAsia="Calibri" w:hAnsi="Cambria Math" w:cs="Cambria Math"/>
          <w:szCs w:val="22"/>
        </w:rPr>
        <w:t>‐</w:t>
      </w:r>
      <w:r w:rsidRPr="005D4C10">
        <w:rPr>
          <w:rFonts w:ascii="Arial" w:eastAsia="Calibri" w:hAnsi="Arial"/>
          <w:szCs w:val="22"/>
        </w:rPr>
        <w:t>use development in all other areas along the highway – i.e. don’t permit stand</w:t>
      </w:r>
      <w:r w:rsidRPr="005D4C10">
        <w:rPr>
          <w:rFonts w:ascii="Cambria Math" w:eastAsia="Calibri" w:hAnsi="Cambria Math" w:cs="Cambria Math"/>
          <w:szCs w:val="22"/>
        </w:rPr>
        <w:t>‐</w:t>
      </w:r>
      <w:r w:rsidRPr="005D4C10">
        <w:rPr>
          <w:rFonts w:ascii="Arial" w:eastAsia="Calibri" w:hAnsi="Arial"/>
          <w:szCs w:val="22"/>
        </w:rPr>
        <w:t>alone showroom developments to establish in areas not yet dedicated to them.</w:t>
      </w:r>
    </w:p>
    <w:p w14:paraId="26C57175" w14:textId="77777777" w:rsidR="005D4C10" w:rsidRPr="005D4C10" w:rsidRDefault="005D4C10" w:rsidP="005D4C10">
      <w:pPr>
        <w:jc w:val="both"/>
        <w:rPr>
          <w:rFonts w:ascii="Arial" w:eastAsia="Calibri" w:hAnsi="Arial"/>
          <w:szCs w:val="22"/>
        </w:rPr>
      </w:pPr>
    </w:p>
    <w:p w14:paraId="7F9E515E"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These changes do not disrupt the Centres hierarchy established within the Local Planning Strategy as the western end of Stirling Highway was never identified as a ‘centre’ and it is recognised that other centres on the highway also exhibit some degree of highway commercial development in addition to more consolidated, centre-like, precincts.</w:t>
      </w:r>
    </w:p>
    <w:p w14:paraId="77A4885E" w14:textId="77777777" w:rsidR="005D4C10" w:rsidRPr="005D4C10" w:rsidRDefault="005D4C10" w:rsidP="005D4C10">
      <w:pPr>
        <w:jc w:val="both"/>
        <w:rPr>
          <w:rFonts w:ascii="Arial" w:eastAsia="Calibri" w:hAnsi="Arial"/>
          <w:szCs w:val="22"/>
        </w:rPr>
      </w:pPr>
    </w:p>
    <w:p w14:paraId="59929707" w14:textId="77777777" w:rsidR="005D4C10" w:rsidRPr="005D4C10" w:rsidRDefault="005D4C10" w:rsidP="005D4C10">
      <w:pPr>
        <w:jc w:val="both"/>
        <w:rPr>
          <w:rFonts w:ascii="Arial" w:eastAsia="Calibri" w:hAnsi="Arial"/>
          <w:szCs w:val="22"/>
        </w:rPr>
      </w:pPr>
      <w:r w:rsidRPr="005D4C10">
        <w:rPr>
          <w:rFonts w:ascii="Arial" w:eastAsia="Calibri" w:hAnsi="Arial"/>
          <w:szCs w:val="22"/>
        </w:rPr>
        <w:t>A number of other sites along the Highway with existing commercial uses advertised as Residential R160, have been modified to a Mixed Use zone in response to submissions (e.g. Chelsea Village) which is also consistent with the Strategy, being within the Urban Growth Area.</w:t>
      </w:r>
    </w:p>
    <w:p w14:paraId="67B8CDAB" w14:textId="77777777" w:rsidR="005D4C10" w:rsidRPr="005D4C10" w:rsidRDefault="005D4C10" w:rsidP="005D4C10">
      <w:pPr>
        <w:jc w:val="both"/>
        <w:rPr>
          <w:rFonts w:ascii="Arial" w:eastAsia="Calibri" w:hAnsi="Arial"/>
          <w:szCs w:val="22"/>
        </w:rPr>
      </w:pPr>
    </w:p>
    <w:p w14:paraId="37B70911"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With regard to the issue raised about the Additional Uses applied to properties in the zone, it was considered appropriate to formalise the permissible uses within the zoning table and to zone the subject land accordingly. This has resulted in changes to the zoning table to permit a wider range of land uses within the Mixed Use zone and has made the majority of additional uses redundant as discussed in part 6.9 above. </w:t>
      </w:r>
    </w:p>
    <w:p w14:paraId="03E392E4" w14:textId="77777777" w:rsidR="005D4C10" w:rsidRPr="005D4C10" w:rsidRDefault="005D4C10" w:rsidP="005D4C10">
      <w:pPr>
        <w:jc w:val="both"/>
        <w:rPr>
          <w:rFonts w:ascii="Arial" w:eastAsia="Calibri" w:hAnsi="Arial"/>
          <w:szCs w:val="22"/>
        </w:rPr>
      </w:pPr>
    </w:p>
    <w:p w14:paraId="4C86F3C4" w14:textId="77777777" w:rsidR="005D4C10" w:rsidRPr="005D4C10" w:rsidRDefault="005D4C10" w:rsidP="005D4C10">
      <w:pPr>
        <w:jc w:val="both"/>
        <w:rPr>
          <w:rFonts w:ascii="Arial" w:eastAsia="Calibri" w:hAnsi="Arial"/>
          <w:szCs w:val="22"/>
        </w:rPr>
      </w:pPr>
      <w:r w:rsidRPr="005D4C10">
        <w:rPr>
          <w:rFonts w:ascii="Arial" w:eastAsia="Calibri" w:hAnsi="Arial"/>
          <w:szCs w:val="22"/>
        </w:rPr>
        <w:t xml:space="preserve">Within clause 32 for the Mixed Use zone, provisions to restrict Office and Consulting Rooms at the ground floor and references to active frontages are no longer considered appropriate. Land use restrictions in clause 32 have been lifted, with discretion for Residential at the ground floor retained. References to active frontages and tenancy depth have been removed as it is considered more appropriate to include such provisions in the local planning </w:t>
      </w:r>
      <w:r w:rsidRPr="005D4C10">
        <w:rPr>
          <w:rFonts w:ascii="Arial" w:eastAsia="Calibri" w:hAnsi="Arial"/>
          <w:szCs w:val="22"/>
        </w:rPr>
        <w:lastRenderedPageBreak/>
        <w:t>policy framework where requirements for visual engagement between the building and street for a ground floor tenancy can be more suitably controlled.</w:t>
      </w:r>
    </w:p>
    <w:p w14:paraId="70429638" w14:textId="77777777" w:rsidR="005D4C10" w:rsidRPr="005D4C10" w:rsidRDefault="005D4C10" w:rsidP="005D4C10">
      <w:pPr>
        <w:jc w:val="both"/>
        <w:rPr>
          <w:rFonts w:ascii="Arial" w:eastAsia="Calibri" w:hAnsi="Arial"/>
          <w:szCs w:val="22"/>
        </w:rPr>
      </w:pPr>
    </w:p>
    <w:p w14:paraId="4589D163" w14:textId="77777777" w:rsidR="005D4C10" w:rsidRPr="005D4C10" w:rsidRDefault="005D4C10" w:rsidP="005D4C10">
      <w:pPr>
        <w:jc w:val="both"/>
        <w:rPr>
          <w:rFonts w:ascii="Arial" w:eastAsia="Calibri" w:hAnsi="Arial"/>
          <w:szCs w:val="22"/>
        </w:rPr>
      </w:pPr>
      <w:r w:rsidRPr="005D4C10">
        <w:rPr>
          <w:rFonts w:ascii="Arial" w:eastAsia="Calibri" w:hAnsi="Arial"/>
          <w:szCs w:val="22"/>
        </w:rPr>
        <w:t>The provisions that apply to built form within this zone have also been refined as described in part 6.1 of this report. Clarity around the provisions that apply has been introduced so that there are standard zone based provisions, predicated on the ability for an LDP to be introduced and if necessary precinct controls introduced into clause 33 to give scheme weight to LDP precinct based provisions.</w:t>
      </w:r>
    </w:p>
    <w:p w14:paraId="5332A44C" w14:textId="77777777" w:rsidR="005D4C10" w:rsidRPr="005D4C10" w:rsidRDefault="005D4C10" w:rsidP="005D4C10">
      <w:pPr>
        <w:jc w:val="both"/>
        <w:rPr>
          <w:rFonts w:ascii="Arial" w:eastAsia="Calibri" w:hAnsi="Arial"/>
          <w:szCs w:val="22"/>
        </w:rPr>
      </w:pPr>
    </w:p>
    <w:p w14:paraId="58D5CF93" w14:textId="2FF8D91B" w:rsidR="005D4C10" w:rsidRPr="00F16491" w:rsidRDefault="00F16491" w:rsidP="00F16491">
      <w:pPr>
        <w:tabs>
          <w:tab w:val="left" w:pos="1134"/>
        </w:tabs>
        <w:jc w:val="both"/>
        <w:rPr>
          <w:rFonts w:ascii="Arial" w:eastAsia="Calibri" w:hAnsi="Arial"/>
          <w:szCs w:val="22"/>
        </w:rPr>
      </w:pPr>
      <w:bookmarkStart w:id="859" w:name="_Toc519673415"/>
      <w:bookmarkStart w:id="860" w:name="_Toc519674101"/>
      <w:bookmarkStart w:id="861" w:name="_Toc519674947"/>
      <w:bookmarkStart w:id="862" w:name="_Toc519676100"/>
      <w:bookmarkStart w:id="863" w:name="_Toc519678888"/>
      <w:bookmarkStart w:id="864" w:name="_Toc519679734"/>
      <w:bookmarkStart w:id="865" w:name="_Toc519681070"/>
      <w:bookmarkStart w:id="866" w:name="_Toc519684724"/>
      <w:bookmarkStart w:id="867" w:name="_Toc519685108"/>
      <w:bookmarkStart w:id="868" w:name="_Toc519685054"/>
      <w:bookmarkStart w:id="869" w:name="_Toc519688860"/>
      <w:bookmarkStart w:id="870" w:name="_Toc519689187"/>
      <w:r>
        <w:rPr>
          <w:rFonts w:ascii="Arial" w:eastAsia="Calibri" w:hAnsi="Arial"/>
          <w:szCs w:val="22"/>
        </w:rPr>
        <w:t>6.10.2</w:t>
      </w:r>
      <w:r>
        <w:rPr>
          <w:rFonts w:ascii="Arial" w:eastAsia="Calibri" w:hAnsi="Arial"/>
          <w:szCs w:val="22"/>
        </w:rPr>
        <w:tab/>
      </w:r>
      <w:r w:rsidR="005D4C10" w:rsidRPr="00F16491" w:rsidDel="006A5C7F">
        <w:rPr>
          <w:rFonts w:ascii="Arial" w:eastAsia="Calibri" w:hAnsi="Arial"/>
          <w:szCs w:val="22"/>
        </w:rPr>
        <w:t xml:space="preserve">Recommended changes </w:t>
      </w:r>
      <w:r w:rsidR="005D4C10" w:rsidRPr="00F16491">
        <w:rPr>
          <w:rFonts w:ascii="Arial" w:eastAsia="Calibri" w:hAnsi="Arial"/>
          <w:szCs w:val="22"/>
        </w:rPr>
        <w:t>to advertised Scheme</w:t>
      </w:r>
      <w:bookmarkEnd w:id="859"/>
      <w:bookmarkEnd w:id="860"/>
      <w:bookmarkEnd w:id="861"/>
      <w:bookmarkEnd w:id="862"/>
      <w:bookmarkEnd w:id="863"/>
      <w:bookmarkEnd w:id="864"/>
      <w:bookmarkEnd w:id="865"/>
      <w:bookmarkEnd w:id="866"/>
      <w:bookmarkEnd w:id="867"/>
      <w:bookmarkEnd w:id="868"/>
      <w:bookmarkEnd w:id="869"/>
      <w:bookmarkEnd w:id="870"/>
    </w:p>
    <w:p w14:paraId="1D891DAF" w14:textId="77777777" w:rsidR="005D4C10" w:rsidRPr="005D4C10" w:rsidRDefault="005D4C10" w:rsidP="005D4C10">
      <w:pPr>
        <w:jc w:val="both"/>
        <w:rPr>
          <w:rFonts w:ascii="Arial" w:eastAsia="Calibri" w:hAnsi="Arial"/>
          <w:szCs w:val="22"/>
        </w:rPr>
      </w:pPr>
    </w:p>
    <w:p w14:paraId="30448FE7" w14:textId="77777777" w:rsidR="005D4C10" w:rsidRPr="005D4C10" w:rsidRDefault="005D4C10" w:rsidP="00F16491">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Rezone properties on Stirling Highway, Broadway, Monash Avenue and Leura Street to Mixed Use zone.</w:t>
      </w:r>
    </w:p>
    <w:p w14:paraId="515155C7" w14:textId="77777777" w:rsidR="005D4C10" w:rsidRPr="005D4C10" w:rsidRDefault="005D4C10" w:rsidP="00F16491">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Review zone objectives, zoning table and additional uses to meet Strategy objectives.</w:t>
      </w:r>
    </w:p>
    <w:p w14:paraId="38548A5C" w14:textId="77777777" w:rsidR="005D4C10" w:rsidRPr="005D4C10" w:rsidRDefault="005D4C10" w:rsidP="00F16491">
      <w:pPr>
        <w:numPr>
          <w:ilvl w:val="0"/>
          <w:numId w:val="36"/>
        </w:numPr>
        <w:ind w:left="567" w:hanging="567"/>
        <w:jc w:val="both"/>
        <w:rPr>
          <w:rFonts w:ascii="Arial" w:hAnsi="Arial" w:cs="Arial"/>
          <w:bCs/>
          <w:szCs w:val="24"/>
          <w:lang w:eastAsia="en-AU"/>
        </w:rPr>
      </w:pPr>
      <w:r w:rsidRPr="005D4C10">
        <w:rPr>
          <w:rFonts w:ascii="Arial" w:hAnsi="Arial" w:cs="Arial"/>
          <w:bCs/>
          <w:szCs w:val="24"/>
          <w:lang w:eastAsia="en-AU"/>
        </w:rPr>
        <w:t>Standardise built form controls within clause 32 and clause 33 to be consistent with operation of the Scheme.</w:t>
      </w:r>
    </w:p>
    <w:p w14:paraId="1E4CC7D0" w14:textId="77777777" w:rsidR="005D4C10" w:rsidRPr="005D4C10" w:rsidRDefault="005D4C10" w:rsidP="00F16491">
      <w:pPr>
        <w:jc w:val="both"/>
        <w:rPr>
          <w:rFonts w:ascii="Arial" w:eastAsia="Calibri" w:hAnsi="Arial"/>
          <w:szCs w:val="22"/>
        </w:rPr>
      </w:pPr>
    </w:p>
    <w:p w14:paraId="029A289E" w14:textId="02061F05" w:rsidR="005D4C10" w:rsidRPr="00F16491" w:rsidRDefault="00F16491" w:rsidP="00F16491">
      <w:pPr>
        <w:tabs>
          <w:tab w:val="left" w:pos="1134"/>
        </w:tabs>
        <w:jc w:val="both"/>
        <w:rPr>
          <w:rFonts w:ascii="Arial" w:eastAsia="Calibri" w:hAnsi="Arial"/>
          <w:szCs w:val="22"/>
        </w:rPr>
      </w:pPr>
      <w:bookmarkStart w:id="871" w:name="_Toc519633386"/>
      <w:bookmarkStart w:id="872" w:name="_Toc519632728"/>
      <w:bookmarkStart w:id="873" w:name="_Toc519671543"/>
      <w:bookmarkStart w:id="874" w:name="_Toc519672974"/>
      <w:bookmarkStart w:id="875" w:name="_Toc519673416"/>
      <w:bookmarkStart w:id="876" w:name="_Toc519674102"/>
      <w:bookmarkStart w:id="877" w:name="_Toc519674948"/>
      <w:bookmarkStart w:id="878" w:name="_Toc519676101"/>
      <w:bookmarkStart w:id="879" w:name="_Toc519678889"/>
      <w:bookmarkStart w:id="880" w:name="_Toc519679735"/>
      <w:bookmarkStart w:id="881" w:name="_Toc519681071"/>
      <w:bookmarkStart w:id="882" w:name="_Toc519684725"/>
      <w:bookmarkStart w:id="883" w:name="_Toc519685109"/>
      <w:bookmarkStart w:id="884" w:name="_Toc519685151"/>
      <w:bookmarkStart w:id="885" w:name="_Toc519688861"/>
      <w:bookmarkStart w:id="886" w:name="_Toc519689188"/>
      <w:r>
        <w:rPr>
          <w:rFonts w:ascii="Arial" w:eastAsia="Calibri" w:hAnsi="Arial"/>
          <w:szCs w:val="22"/>
        </w:rPr>
        <w:t>6.10.3</w:t>
      </w:r>
      <w:r>
        <w:rPr>
          <w:rFonts w:ascii="Arial" w:eastAsia="Calibri" w:hAnsi="Arial"/>
          <w:szCs w:val="22"/>
        </w:rPr>
        <w:tab/>
      </w:r>
      <w:r w:rsidR="005D4C10" w:rsidRPr="00F16491">
        <w:rPr>
          <w:rFonts w:ascii="Arial" w:eastAsia="Calibri" w:hAnsi="Arial"/>
          <w:szCs w:val="22"/>
        </w:rPr>
        <w:t>Reference in Schedule of Modifications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6F14F5C2" w14:textId="77777777" w:rsidR="005D4C10" w:rsidRPr="005D4C10" w:rsidRDefault="005D4C10" w:rsidP="00F16491">
      <w:pPr>
        <w:jc w:val="both"/>
        <w:rPr>
          <w:rFonts w:ascii="Arial" w:eastAsia="Calibri" w:hAnsi="Arial"/>
          <w:szCs w:val="22"/>
        </w:rPr>
      </w:pPr>
    </w:p>
    <w:p w14:paraId="122514CF" w14:textId="77777777" w:rsidR="005D4C10" w:rsidRPr="005D4C10" w:rsidRDefault="005D4C10" w:rsidP="00F16491">
      <w:pPr>
        <w:jc w:val="both"/>
        <w:rPr>
          <w:rFonts w:ascii="Arial" w:eastAsia="Calibri" w:hAnsi="Arial"/>
          <w:szCs w:val="22"/>
        </w:rPr>
      </w:pPr>
      <w:r w:rsidRPr="005D4C10">
        <w:rPr>
          <w:rFonts w:ascii="Arial" w:eastAsia="Calibri" w:hAnsi="Arial"/>
          <w:szCs w:val="22"/>
        </w:rPr>
        <w:t>Map 1, 2, 5 – 8, 10 – 13, 15, 17 – 20, 22 – 24, 26 – 30, 32 &amp; 33</w:t>
      </w:r>
    </w:p>
    <w:p w14:paraId="339C0106" w14:textId="77777777" w:rsidR="005D4C10" w:rsidRPr="005D4C10" w:rsidRDefault="005D4C10" w:rsidP="00F16491">
      <w:pPr>
        <w:jc w:val="both"/>
        <w:rPr>
          <w:rFonts w:ascii="Arial" w:eastAsia="Calibri" w:hAnsi="Arial"/>
          <w:szCs w:val="22"/>
        </w:rPr>
      </w:pPr>
      <w:r w:rsidRPr="005D4C10">
        <w:rPr>
          <w:rFonts w:ascii="Arial" w:eastAsia="Calibri" w:hAnsi="Arial"/>
          <w:szCs w:val="22"/>
        </w:rPr>
        <w:t xml:space="preserve">Text 8, 9, 20 &amp; 21 and Map 1 – 6, 9, 11 – 14, 16 &amp; 26 </w:t>
      </w:r>
    </w:p>
    <w:p w14:paraId="02E00306" w14:textId="77777777" w:rsidR="005D4C10" w:rsidRPr="005D4C10" w:rsidRDefault="005D4C10" w:rsidP="00F16491">
      <w:pPr>
        <w:jc w:val="both"/>
        <w:rPr>
          <w:rFonts w:ascii="Arial" w:eastAsia="Calibri" w:hAnsi="Arial"/>
          <w:szCs w:val="22"/>
        </w:rPr>
      </w:pPr>
      <w:r w:rsidRPr="005D4C10">
        <w:rPr>
          <w:rFonts w:ascii="Arial" w:eastAsia="Calibri" w:hAnsi="Arial"/>
          <w:szCs w:val="22"/>
        </w:rPr>
        <w:t>Text 31 &amp; 40</w:t>
      </w:r>
    </w:p>
    <w:p w14:paraId="66E0A75D" w14:textId="77777777" w:rsidR="005D4C10" w:rsidRPr="005D4C10" w:rsidRDefault="005D4C10" w:rsidP="005D4C10">
      <w:pPr>
        <w:jc w:val="both"/>
        <w:rPr>
          <w:rFonts w:ascii="Arial" w:eastAsia="Calibri" w:hAnsi="Arial"/>
          <w:szCs w:val="22"/>
        </w:rPr>
      </w:pPr>
    </w:p>
    <w:p w14:paraId="7BABDED1" w14:textId="0D9A7B39" w:rsidR="00990B5F" w:rsidRPr="00990B5F" w:rsidRDefault="00990B5F" w:rsidP="00233C99">
      <w:pPr>
        <w:tabs>
          <w:tab w:val="left" w:pos="567"/>
        </w:tabs>
        <w:jc w:val="both"/>
        <w:rPr>
          <w:rFonts w:ascii="Arial" w:eastAsia="Calibri" w:hAnsi="Arial"/>
          <w:b/>
          <w:szCs w:val="22"/>
        </w:rPr>
      </w:pPr>
      <w:r>
        <w:rPr>
          <w:rFonts w:ascii="Arial" w:eastAsia="Calibri" w:hAnsi="Arial"/>
          <w:b/>
          <w:szCs w:val="22"/>
        </w:rPr>
        <w:t>6.11</w:t>
      </w:r>
      <w:r>
        <w:rPr>
          <w:rFonts w:ascii="Arial" w:eastAsia="Calibri" w:hAnsi="Arial"/>
          <w:b/>
          <w:szCs w:val="22"/>
        </w:rPr>
        <w:tab/>
      </w:r>
      <w:r w:rsidRPr="00990B5F">
        <w:rPr>
          <w:rFonts w:ascii="Arial" w:eastAsia="Calibri" w:hAnsi="Arial"/>
          <w:b/>
          <w:szCs w:val="22"/>
        </w:rPr>
        <w:t>Key Issue: Local Centre zone</w:t>
      </w:r>
    </w:p>
    <w:p w14:paraId="0B8FFA3B" w14:textId="77777777" w:rsidR="00990B5F" w:rsidRPr="00990B5F" w:rsidRDefault="00990B5F" w:rsidP="00990B5F">
      <w:pPr>
        <w:jc w:val="both"/>
        <w:rPr>
          <w:rFonts w:ascii="Arial" w:eastAsia="Calibri" w:hAnsi="Arial"/>
          <w:szCs w:val="22"/>
        </w:rPr>
      </w:pPr>
    </w:p>
    <w:tbl>
      <w:tblPr>
        <w:tblStyle w:val="TableGrid4"/>
        <w:tblW w:w="4937" w:type="pct"/>
        <w:tblInd w:w="108" w:type="dxa"/>
        <w:tblLook w:val="04A0" w:firstRow="1" w:lastRow="0" w:firstColumn="1" w:lastColumn="0" w:noHBand="0" w:noVBand="1"/>
      </w:tblPr>
      <w:tblGrid>
        <w:gridCol w:w="3911"/>
        <w:gridCol w:w="4511"/>
      </w:tblGrid>
      <w:tr w:rsidR="00990B5F" w:rsidRPr="00990B5F" w14:paraId="63A90BD0" w14:textId="77777777" w:rsidTr="00990B5F">
        <w:tc>
          <w:tcPr>
            <w:tcW w:w="2322" w:type="pct"/>
            <w:shd w:val="clear" w:color="auto" w:fill="D9D9D9"/>
          </w:tcPr>
          <w:p w14:paraId="2D7F581E"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678" w:type="pct"/>
            <w:shd w:val="clear" w:color="auto" w:fill="D9D9D9"/>
          </w:tcPr>
          <w:p w14:paraId="09643099"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7639DC62" w14:textId="77777777" w:rsidTr="00990B5F">
        <w:tc>
          <w:tcPr>
            <w:tcW w:w="2322" w:type="pct"/>
          </w:tcPr>
          <w:p w14:paraId="6737072C"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Repetition and conflict between Clause 32 provisions</w:t>
            </w:r>
          </w:p>
          <w:p w14:paraId="451B104E"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Object to prohibiting offices and consulting rooms at ground floor</w:t>
            </w:r>
          </w:p>
          <w:p w14:paraId="3A4D5AB3"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Assurance sought that height limit under TPS2 will be carried over into LPS3</w:t>
            </w:r>
          </w:p>
          <w:p w14:paraId="449D611D"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Provision to facilitate R60 development standards should either be deleted or changed to R-AC0</w:t>
            </w:r>
          </w:p>
          <w:p w14:paraId="64A37870"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Proposed primary and secondary street setbacks are excessive and should be reduced</w:t>
            </w:r>
          </w:p>
          <w:p w14:paraId="6E5057E5" w14:textId="77777777" w:rsidR="00990B5F" w:rsidRPr="00990B5F" w:rsidRDefault="00990B5F" w:rsidP="00B72518">
            <w:pPr>
              <w:numPr>
                <w:ilvl w:val="0"/>
                <w:numId w:val="58"/>
              </w:numPr>
              <w:ind w:left="308"/>
              <w:jc w:val="both"/>
              <w:rPr>
                <w:rFonts w:ascii="Arial" w:hAnsi="Arial" w:cs="Arial"/>
                <w:lang w:eastAsia="en-AU"/>
              </w:rPr>
            </w:pPr>
            <w:r w:rsidRPr="00990B5F">
              <w:rPr>
                <w:rFonts w:ascii="Arial" w:hAnsi="Arial" w:cs="Arial"/>
                <w:lang w:eastAsia="en-AU"/>
              </w:rPr>
              <w:t>Other setback requirements should either be clarified or revert back to setback standards in TPS2</w:t>
            </w:r>
          </w:p>
          <w:p w14:paraId="1B48EC06" w14:textId="77777777" w:rsidR="00990B5F" w:rsidRPr="00990B5F" w:rsidRDefault="00990B5F" w:rsidP="00990B5F">
            <w:pPr>
              <w:ind w:left="308"/>
              <w:jc w:val="both"/>
              <w:rPr>
                <w:rFonts w:ascii="Arial" w:hAnsi="Arial" w:cs="Arial"/>
                <w:lang w:eastAsia="en-AU"/>
              </w:rPr>
            </w:pPr>
          </w:p>
        </w:tc>
        <w:tc>
          <w:tcPr>
            <w:tcW w:w="2678" w:type="pct"/>
          </w:tcPr>
          <w:p w14:paraId="57935129"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Provisions have been simplified within clause 32 to remove repetition and area specific provisions moved to clause 33 to avoid conflict.</w:t>
            </w:r>
          </w:p>
          <w:p w14:paraId="499D6776"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Land use permissibility in conjunction with Clause 32 has been modified to permit Office and Consulting rooms at ground level.</w:t>
            </w:r>
          </w:p>
          <w:p w14:paraId="3697045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 xml:space="preserve">Clause 33 provides for a maximum wall height of 10.5m and building height of 12m as per current TPS2 requirements to be applied to specific areas where appropriate </w:t>
            </w:r>
          </w:p>
          <w:p w14:paraId="5A8E5BB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R-AC0 has been designated for those sites where appropriate to introduce LDP requirements. Clause 33 controls have also been introduced to ensure heights established in TPS2 are carried over into any new LDP. Where area specific controls are not required, reference to the R60 code is necessary.</w:t>
            </w:r>
          </w:p>
          <w:p w14:paraId="22615AB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 xml:space="preserve">Clause 32 provisions have been modified to facilitate built form design in keeping with Local Centre / Main Street </w:t>
            </w:r>
            <w:r w:rsidRPr="00990B5F">
              <w:rPr>
                <w:rFonts w:ascii="Arial" w:hAnsi="Arial" w:cs="Arial"/>
                <w:lang w:eastAsia="en-AU"/>
              </w:rPr>
              <w:lastRenderedPageBreak/>
              <w:t>design principles.</w:t>
            </w:r>
          </w:p>
          <w:p w14:paraId="0BE1F327" w14:textId="77777777" w:rsidR="00990B5F" w:rsidRPr="00990B5F" w:rsidRDefault="00990B5F" w:rsidP="00B72518">
            <w:pPr>
              <w:numPr>
                <w:ilvl w:val="0"/>
                <w:numId w:val="59"/>
              </w:numPr>
              <w:ind w:left="316" w:hanging="316"/>
              <w:jc w:val="both"/>
              <w:rPr>
                <w:rFonts w:ascii="Arial" w:hAnsi="Arial" w:cs="Arial"/>
                <w:lang w:eastAsia="en-AU"/>
              </w:rPr>
            </w:pPr>
            <w:r w:rsidRPr="00990B5F">
              <w:rPr>
                <w:rFonts w:ascii="Arial" w:hAnsi="Arial" w:cs="Arial"/>
                <w:lang w:eastAsia="en-AU"/>
              </w:rPr>
              <w:t>Other setbacks for the Local Centre zone are prescribed in Clause 32 or alternative provisions can be considered as part of a Local Development Plan.</w:t>
            </w:r>
          </w:p>
        </w:tc>
      </w:tr>
    </w:tbl>
    <w:p w14:paraId="24C884CE" w14:textId="77777777" w:rsidR="00990B5F" w:rsidRPr="00990B5F" w:rsidRDefault="00990B5F" w:rsidP="00990B5F">
      <w:pPr>
        <w:jc w:val="both"/>
        <w:rPr>
          <w:rFonts w:ascii="Arial" w:eastAsia="Calibri" w:hAnsi="Arial" w:cs="Arial"/>
          <w:szCs w:val="32"/>
        </w:rPr>
      </w:pPr>
    </w:p>
    <w:p w14:paraId="3B9B8736" w14:textId="053CA528" w:rsidR="00990B5F" w:rsidRPr="00990B5F" w:rsidRDefault="00990B5F" w:rsidP="00990B5F">
      <w:pPr>
        <w:tabs>
          <w:tab w:val="left" w:pos="1134"/>
        </w:tabs>
        <w:jc w:val="both"/>
        <w:rPr>
          <w:rFonts w:ascii="Arial" w:eastAsia="Calibri" w:hAnsi="Arial" w:cs="Arial"/>
          <w:szCs w:val="32"/>
        </w:rPr>
      </w:pPr>
      <w:bookmarkStart w:id="887" w:name="_Toc519633388"/>
      <w:bookmarkStart w:id="888" w:name="_Toc519632730"/>
      <w:bookmarkStart w:id="889" w:name="_Toc519671545"/>
      <w:bookmarkStart w:id="890" w:name="_Toc519672976"/>
      <w:bookmarkStart w:id="891" w:name="_Toc519673418"/>
      <w:bookmarkStart w:id="892" w:name="_Toc519674104"/>
      <w:bookmarkStart w:id="893" w:name="_Toc519674950"/>
      <w:bookmarkStart w:id="894" w:name="_Toc519676103"/>
      <w:bookmarkStart w:id="895" w:name="_Toc519678891"/>
      <w:bookmarkStart w:id="896" w:name="_Toc519679737"/>
      <w:bookmarkStart w:id="897" w:name="_Toc519681073"/>
      <w:bookmarkStart w:id="898" w:name="_Toc519684727"/>
      <w:bookmarkStart w:id="899" w:name="_Toc519685111"/>
      <w:bookmarkStart w:id="900" w:name="_Toc519685153"/>
      <w:bookmarkStart w:id="901" w:name="_Toc519688863"/>
      <w:bookmarkStart w:id="902" w:name="_Toc519689190"/>
      <w:r>
        <w:rPr>
          <w:rFonts w:ascii="Arial" w:eastAsia="Calibri" w:hAnsi="Arial" w:cs="Arial"/>
          <w:szCs w:val="32"/>
        </w:rPr>
        <w:t>6.11.1</w:t>
      </w:r>
      <w:r>
        <w:rPr>
          <w:rFonts w:ascii="Arial" w:eastAsia="Calibri" w:hAnsi="Arial" w:cs="Arial"/>
          <w:szCs w:val="32"/>
        </w:rPr>
        <w:tab/>
      </w:r>
      <w:r w:rsidRPr="00990B5F">
        <w:rPr>
          <w:rFonts w:ascii="Arial" w:eastAsia="Calibri" w:hAnsi="Arial" w:cs="Arial"/>
          <w:szCs w:val="32"/>
        </w:rPr>
        <w:t>Discussion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589EFB2E" w14:textId="77777777" w:rsidR="00990B5F" w:rsidRPr="00990B5F" w:rsidRDefault="00990B5F" w:rsidP="00990B5F">
      <w:pPr>
        <w:jc w:val="both"/>
        <w:rPr>
          <w:rFonts w:ascii="Arial" w:eastAsia="Calibri" w:hAnsi="Arial"/>
          <w:szCs w:val="22"/>
        </w:rPr>
      </w:pPr>
    </w:p>
    <w:p w14:paraId="6617085F" w14:textId="029897FF" w:rsidR="00990B5F" w:rsidRDefault="00990B5F" w:rsidP="00990B5F">
      <w:pPr>
        <w:jc w:val="both"/>
        <w:rPr>
          <w:rFonts w:ascii="Arial" w:eastAsia="Calibri" w:hAnsi="Arial" w:cs="Arial"/>
          <w:szCs w:val="22"/>
        </w:rPr>
      </w:pPr>
      <w:r w:rsidRPr="00990B5F">
        <w:rPr>
          <w:rFonts w:ascii="Arial" w:eastAsia="Calibri" w:hAnsi="Arial" w:cs="Arial"/>
          <w:szCs w:val="22"/>
        </w:rPr>
        <w:t>The retail hierarchy specified in the Strategy for the City of Nedlands is as follows:</w:t>
      </w:r>
    </w:p>
    <w:p w14:paraId="330BC869" w14:textId="179920DD" w:rsidR="00990B5F" w:rsidRPr="00990B5F" w:rsidRDefault="00990B5F" w:rsidP="00990B5F">
      <w:pPr>
        <w:jc w:val="both"/>
        <w:rPr>
          <w:rFonts w:ascii="Arial" w:eastAsia="Calibri" w:hAnsi="Arial"/>
          <w:szCs w:val="22"/>
        </w:rPr>
      </w:pPr>
    </w:p>
    <w:p w14:paraId="688E7056" w14:textId="6A4B0A4B" w:rsidR="00990B5F" w:rsidRPr="00990B5F" w:rsidRDefault="00990B5F" w:rsidP="00990B5F">
      <w:pPr>
        <w:numPr>
          <w:ilvl w:val="2"/>
          <w:numId w:val="9"/>
        </w:numPr>
        <w:ind w:left="567" w:hanging="283"/>
        <w:jc w:val="both"/>
        <w:rPr>
          <w:rFonts w:ascii="Arial" w:eastAsia="Calibri" w:hAnsi="Arial"/>
          <w:szCs w:val="22"/>
        </w:rPr>
      </w:pPr>
      <w:r>
        <w:rPr>
          <w:rFonts w:ascii="Arial" w:eastAsia="Calibri" w:hAnsi="Arial"/>
          <w:szCs w:val="22"/>
        </w:rPr>
        <w:t>Neighbourhood Centres</w:t>
      </w:r>
    </w:p>
    <w:p w14:paraId="1EE13E71" w14:textId="77777777" w:rsidR="00990B5F" w:rsidRPr="00990B5F" w:rsidRDefault="00990B5F" w:rsidP="00990B5F">
      <w:pPr>
        <w:numPr>
          <w:ilvl w:val="2"/>
          <w:numId w:val="9"/>
        </w:numPr>
        <w:ind w:left="567" w:hanging="283"/>
        <w:jc w:val="both"/>
        <w:rPr>
          <w:rFonts w:ascii="Arial" w:eastAsia="Calibri" w:hAnsi="Arial"/>
          <w:szCs w:val="22"/>
        </w:rPr>
      </w:pPr>
      <w:r w:rsidRPr="00990B5F">
        <w:rPr>
          <w:rFonts w:ascii="Arial" w:eastAsia="Calibri" w:hAnsi="Arial"/>
          <w:szCs w:val="22"/>
        </w:rPr>
        <w:t>Local Centres</w:t>
      </w:r>
    </w:p>
    <w:p w14:paraId="42252FF2" w14:textId="77777777" w:rsidR="00990B5F" w:rsidRPr="00990B5F" w:rsidRDefault="00990B5F" w:rsidP="00990B5F">
      <w:pPr>
        <w:numPr>
          <w:ilvl w:val="2"/>
          <w:numId w:val="9"/>
        </w:numPr>
        <w:ind w:left="567" w:hanging="283"/>
        <w:jc w:val="both"/>
        <w:rPr>
          <w:rFonts w:ascii="Arial" w:eastAsia="Calibri" w:hAnsi="Arial"/>
          <w:szCs w:val="22"/>
        </w:rPr>
      </w:pPr>
      <w:r w:rsidRPr="00990B5F">
        <w:rPr>
          <w:rFonts w:ascii="Arial" w:eastAsia="Calibri" w:hAnsi="Arial"/>
          <w:szCs w:val="22"/>
        </w:rPr>
        <w:t>Other Centres/Mixed Business/Industrial Areas</w:t>
      </w:r>
    </w:p>
    <w:p w14:paraId="27AD27EA" w14:textId="77777777" w:rsidR="00990B5F" w:rsidRPr="00990B5F" w:rsidRDefault="00990B5F" w:rsidP="00990B5F">
      <w:pPr>
        <w:jc w:val="both"/>
        <w:rPr>
          <w:rFonts w:ascii="Arial" w:eastAsia="Calibri" w:hAnsi="Arial" w:cs="Arial"/>
          <w:szCs w:val="22"/>
        </w:rPr>
      </w:pPr>
    </w:p>
    <w:p w14:paraId="38E0FD0C" w14:textId="77777777" w:rsidR="00990B5F" w:rsidRPr="00990B5F" w:rsidRDefault="00990B5F" w:rsidP="00990B5F">
      <w:pPr>
        <w:jc w:val="both"/>
        <w:rPr>
          <w:rFonts w:ascii="Arial" w:eastAsia="Calibri" w:hAnsi="Arial" w:cs="Arial"/>
          <w:szCs w:val="22"/>
        </w:rPr>
      </w:pPr>
      <w:r w:rsidRPr="00990B5F">
        <w:rPr>
          <w:rFonts w:ascii="Arial" w:eastAsia="Calibri" w:hAnsi="Arial" w:cs="Arial"/>
          <w:szCs w:val="22"/>
        </w:rPr>
        <w:t xml:space="preserve">Local Centre sites are not considered a priority for increasing residential density. Opportunities to increase retail floorspace for Local Centre sites will also be limited. The Strategy notes the importance of ensuring differentiation between Neighbourhood and Local Centres from a retail hierarchy perspective with Local Centres being clearly subservient to Neighbourhood Centres, and amenity being of particular importance. </w:t>
      </w:r>
    </w:p>
    <w:p w14:paraId="2A588250" w14:textId="77777777" w:rsidR="00990B5F" w:rsidRPr="00990B5F" w:rsidRDefault="00990B5F" w:rsidP="00990B5F">
      <w:pPr>
        <w:jc w:val="both"/>
        <w:rPr>
          <w:rFonts w:ascii="Arial" w:eastAsia="Calibri" w:hAnsi="Arial" w:cs="Arial"/>
          <w:szCs w:val="22"/>
        </w:rPr>
      </w:pPr>
    </w:p>
    <w:p w14:paraId="208BFF72" w14:textId="4B872482" w:rsidR="00990B5F" w:rsidRDefault="00990B5F" w:rsidP="00990B5F">
      <w:pPr>
        <w:jc w:val="both"/>
        <w:rPr>
          <w:rFonts w:ascii="Arial" w:eastAsia="Calibri" w:hAnsi="Arial" w:cs="Arial"/>
          <w:szCs w:val="22"/>
        </w:rPr>
      </w:pPr>
      <w:r w:rsidRPr="00990B5F">
        <w:rPr>
          <w:rFonts w:ascii="Arial" w:eastAsia="Calibri" w:hAnsi="Arial" w:cs="Arial"/>
          <w:szCs w:val="22"/>
        </w:rPr>
        <w:t>In this regard, the Strategy notes:</w:t>
      </w:r>
    </w:p>
    <w:p w14:paraId="1A906639" w14:textId="77777777" w:rsidR="00990B5F" w:rsidRPr="00990B5F" w:rsidRDefault="00990B5F" w:rsidP="00990B5F">
      <w:pPr>
        <w:jc w:val="both"/>
        <w:rPr>
          <w:rFonts w:ascii="Arial" w:eastAsia="Calibri" w:hAnsi="Arial" w:cs="Arial"/>
          <w:szCs w:val="22"/>
        </w:rPr>
      </w:pPr>
    </w:p>
    <w:p w14:paraId="35D37DB9" w14:textId="0B628084" w:rsid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No individual tenancy, other than a supermarket or similar should exceed 150m2 in a local centre</w:t>
      </w:r>
      <w:r>
        <w:rPr>
          <w:rFonts w:ascii="Arial" w:eastAsia="Calibri" w:hAnsi="Arial" w:cs="Arial"/>
          <w:szCs w:val="22"/>
        </w:rPr>
        <w:t>.</w:t>
      </w:r>
    </w:p>
    <w:p w14:paraId="39B9F561" w14:textId="77777777" w:rsidR="00990B5F" w:rsidRPr="00990B5F" w:rsidRDefault="00990B5F" w:rsidP="00990B5F">
      <w:pPr>
        <w:ind w:left="567"/>
        <w:jc w:val="both"/>
        <w:rPr>
          <w:rFonts w:ascii="Arial" w:eastAsia="Calibri" w:hAnsi="Arial" w:cs="Arial"/>
          <w:szCs w:val="22"/>
        </w:rPr>
      </w:pPr>
    </w:p>
    <w:p w14:paraId="0D8AFCB9" w14:textId="5CE8F9DB"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Minimal off-street parking for new or established local centres of 150m2 or less is required</w:t>
      </w:r>
      <w:r>
        <w:rPr>
          <w:rFonts w:ascii="Arial" w:eastAsia="Calibri" w:hAnsi="Arial" w:cs="Arial"/>
          <w:szCs w:val="22"/>
        </w:rPr>
        <w:t>.</w:t>
      </w:r>
    </w:p>
    <w:p w14:paraId="280E08DE" w14:textId="70C61F59"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Single large</w:t>
      </w:r>
      <w:r w:rsidRPr="00990B5F">
        <w:rPr>
          <w:rFonts w:ascii="Cambria Math" w:eastAsia="Calibri" w:hAnsi="Cambria Math" w:cs="Cambria Math"/>
          <w:szCs w:val="22"/>
        </w:rPr>
        <w:t>‐</w:t>
      </w:r>
      <w:r w:rsidRPr="00990B5F">
        <w:rPr>
          <w:rFonts w:ascii="Arial" w:eastAsia="Calibri" w:hAnsi="Arial" w:cs="Arial"/>
          <w:szCs w:val="22"/>
        </w:rPr>
        <w:t>format shop/retail activities with a non</w:t>
      </w:r>
      <w:r w:rsidRPr="00990B5F">
        <w:rPr>
          <w:rFonts w:ascii="Cambria Math" w:eastAsia="Calibri" w:hAnsi="Cambria Math" w:cs="Cambria Math"/>
          <w:szCs w:val="22"/>
        </w:rPr>
        <w:t>‐</w:t>
      </w:r>
      <w:r w:rsidRPr="00990B5F">
        <w:rPr>
          <w:rFonts w:ascii="Arial" w:eastAsia="Calibri" w:hAnsi="Arial" w:cs="Arial"/>
          <w:szCs w:val="22"/>
        </w:rPr>
        <w:t>local catchment are not considered appropriate in local centres and will not be permitted</w:t>
      </w:r>
      <w:r>
        <w:rPr>
          <w:rFonts w:ascii="Arial" w:eastAsia="Calibri" w:hAnsi="Arial" w:cs="Arial"/>
          <w:szCs w:val="22"/>
        </w:rPr>
        <w:t>.</w:t>
      </w:r>
    </w:p>
    <w:p w14:paraId="3D770750" w14:textId="7BAD7C89"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A mix of land uses such as offices, community services are encouraged as well as adjacent or integrated higher density residential development, despite not necessarily being required for a local centre</w:t>
      </w:r>
      <w:r>
        <w:rPr>
          <w:rFonts w:ascii="Arial" w:eastAsia="Calibri" w:hAnsi="Arial" w:cs="Arial"/>
          <w:szCs w:val="22"/>
        </w:rPr>
        <w:t>.</w:t>
      </w:r>
    </w:p>
    <w:p w14:paraId="1A6059A9" w14:textId="498F807D"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scale and character of nonretail development and uses in local centres should be consistent with the intended role of a local centre</w:t>
      </w:r>
      <w:r>
        <w:rPr>
          <w:rFonts w:ascii="Arial" w:eastAsia="Calibri" w:hAnsi="Arial" w:cs="Arial"/>
          <w:szCs w:val="22"/>
        </w:rPr>
        <w:t>.</w:t>
      </w:r>
    </w:p>
    <w:p w14:paraId="7D5C7AD0" w14:textId="77777777" w:rsidR="00990B5F" w:rsidRPr="00990B5F" w:rsidRDefault="00990B5F" w:rsidP="00990B5F">
      <w:pPr>
        <w:jc w:val="both"/>
        <w:rPr>
          <w:rFonts w:ascii="Arial" w:eastAsia="Calibri" w:hAnsi="Arial" w:cs="Arial"/>
          <w:szCs w:val="22"/>
        </w:rPr>
      </w:pPr>
    </w:p>
    <w:p w14:paraId="5FE07645" w14:textId="77777777" w:rsidR="00990B5F" w:rsidRPr="00990B5F" w:rsidRDefault="00990B5F" w:rsidP="00990B5F">
      <w:pPr>
        <w:jc w:val="both"/>
        <w:rPr>
          <w:rFonts w:ascii="Arial" w:eastAsia="Calibri" w:hAnsi="Arial"/>
          <w:szCs w:val="22"/>
        </w:rPr>
      </w:pPr>
      <w:r w:rsidRPr="00990B5F">
        <w:rPr>
          <w:rFonts w:ascii="Arial" w:eastAsia="Calibri" w:hAnsi="Arial" w:cs="Arial"/>
          <w:szCs w:val="22"/>
          <w:lang w:eastAsia="en-AU"/>
        </w:rPr>
        <w:t xml:space="preserve">The Local Centre zoned sites identified in the advertised version of LPS3 align with the sites identified in the Local Planning Strategy. No change to the hierarchy or application of the zones to any sites is required. It is noted, the zoning of the Neighbourhood Centre along Waratah Avenue and Hampden Road </w:t>
      </w:r>
      <w:r w:rsidRPr="00990B5F">
        <w:rPr>
          <w:rFonts w:ascii="Arial" w:eastAsia="Calibri" w:hAnsi="Arial"/>
          <w:szCs w:val="22"/>
        </w:rPr>
        <w:t>has been changed to a Local Centre zone in response to Council’s Resolution, from the Ordinary Meeting of Council held 22 May 2018, on the Motion relating to LPS3, which is further discussed in part 7.</w:t>
      </w:r>
    </w:p>
    <w:p w14:paraId="412626E2"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szCs w:val="22"/>
        </w:rPr>
        <w:t xml:space="preserve"> </w:t>
      </w:r>
    </w:p>
    <w:p w14:paraId="6FAE8291"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 xml:space="preserve">Issues have been raised in submissions regarding the provisions that apply to the Local Centre zone. These issues relate to the operation of clause 32 including conflicting provisions present in the advertised version of the Scheme, the land use permitted within the zone, and the built form controls proposed. </w:t>
      </w:r>
    </w:p>
    <w:p w14:paraId="202D0718"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lastRenderedPageBreak/>
        <w:t>The first issue relating to the operation of clause 32 has been discussed under the part 6.1. As discussed previously, standardised provisions have been applied to the Local Centre zone in order to provide certainty with respect to the applicable development standards. Where area specific provisions are required, the Scheme provides for an LDP to be prepared with inclusion of precinct specific height requirements specified in clause 33.</w:t>
      </w:r>
    </w:p>
    <w:p w14:paraId="7A75E80D" w14:textId="77777777" w:rsidR="00990B5F" w:rsidRPr="00990B5F" w:rsidRDefault="00990B5F" w:rsidP="00990B5F">
      <w:pPr>
        <w:jc w:val="both"/>
        <w:rPr>
          <w:rFonts w:ascii="Arial" w:eastAsia="Calibri" w:hAnsi="Arial" w:cs="Arial"/>
          <w:szCs w:val="22"/>
          <w:lang w:eastAsia="en-AU"/>
        </w:rPr>
      </w:pPr>
    </w:p>
    <w:p w14:paraId="18542DBE"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 xml:space="preserve">The issue of permitted land uses has been addressed by removing land use controls (beyond those prescribed in the zoning table) other than continuing to prohibit Residential from the ground floor. </w:t>
      </w:r>
    </w:p>
    <w:p w14:paraId="706B7E9A" w14:textId="77777777" w:rsidR="00990B5F" w:rsidRPr="00990B5F" w:rsidRDefault="00990B5F" w:rsidP="00990B5F">
      <w:pPr>
        <w:jc w:val="both"/>
        <w:rPr>
          <w:rFonts w:ascii="Arial" w:eastAsia="Calibri" w:hAnsi="Arial" w:cs="Arial"/>
          <w:szCs w:val="22"/>
          <w:lang w:eastAsia="en-AU"/>
        </w:rPr>
      </w:pPr>
    </w:p>
    <w:p w14:paraId="66E4DD11"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Finally, the built form controls have been modified to follow a consistent format across all zones and the provisions themselves reflect main street design principles for local centres. This addresses the issues raised and ensures the existing amenity of these centres is continued rather than altered at the broad scheme level. Should more specific alternative controls be required for an individual centre, the adoption of an LDP is the appropriate mechanism by which to achieve this.</w:t>
      </w:r>
    </w:p>
    <w:p w14:paraId="7501D094" w14:textId="77777777" w:rsidR="00990B5F" w:rsidRPr="00990B5F" w:rsidRDefault="00990B5F" w:rsidP="00990B5F">
      <w:pPr>
        <w:jc w:val="both"/>
        <w:rPr>
          <w:rFonts w:ascii="Arial" w:eastAsia="Calibri" w:hAnsi="Arial" w:cs="Arial"/>
          <w:szCs w:val="22"/>
          <w:lang w:eastAsia="en-AU"/>
        </w:rPr>
      </w:pPr>
    </w:p>
    <w:p w14:paraId="61ABC42F" w14:textId="2B874858" w:rsidR="00990B5F" w:rsidRPr="00990B5F" w:rsidRDefault="00990B5F" w:rsidP="00990B5F">
      <w:pPr>
        <w:tabs>
          <w:tab w:val="left" w:pos="1134"/>
        </w:tabs>
        <w:jc w:val="both"/>
        <w:rPr>
          <w:rFonts w:ascii="Arial" w:eastAsia="Calibri" w:hAnsi="Arial" w:cs="Arial"/>
          <w:szCs w:val="22"/>
          <w:lang w:eastAsia="en-AU"/>
        </w:rPr>
      </w:pPr>
      <w:bookmarkStart w:id="903" w:name="_Toc519673419"/>
      <w:bookmarkStart w:id="904" w:name="_Toc519674105"/>
      <w:bookmarkStart w:id="905" w:name="_Toc519674951"/>
      <w:bookmarkStart w:id="906" w:name="_Toc519676104"/>
      <w:bookmarkStart w:id="907" w:name="_Toc519678892"/>
      <w:bookmarkStart w:id="908" w:name="_Toc519679738"/>
      <w:bookmarkStart w:id="909" w:name="_Toc519681074"/>
      <w:bookmarkStart w:id="910" w:name="_Toc519684728"/>
      <w:bookmarkStart w:id="911" w:name="_Toc519685112"/>
      <w:bookmarkStart w:id="912" w:name="_Toc519685154"/>
      <w:bookmarkStart w:id="913" w:name="_Toc519688864"/>
      <w:bookmarkStart w:id="914" w:name="_Toc519689191"/>
      <w:r>
        <w:rPr>
          <w:rFonts w:ascii="Arial" w:eastAsia="Calibri" w:hAnsi="Arial" w:cs="Arial"/>
          <w:szCs w:val="22"/>
          <w:lang w:eastAsia="en-AU"/>
        </w:rPr>
        <w:t>6.11.2</w:t>
      </w:r>
      <w:r>
        <w:rPr>
          <w:rFonts w:ascii="Arial" w:eastAsia="Calibri" w:hAnsi="Arial" w:cs="Arial"/>
          <w:szCs w:val="22"/>
          <w:lang w:eastAsia="en-AU"/>
        </w:rPr>
        <w:tab/>
      </w:r>
      <w:r w:rsidRPr="00990B5F">
        <w:rPr>
          <w:rFonts w:ascii="Arial" w:eastAsia="Calibri" w:hAnsi="Arial" w:cs="Arial"/>
          <w:szCs w:val="22"/>
          <w:lang w:eastAsia="en-AU"/>
        </w:rPr>
        <w:t>Recommended changes to advertised Scheme</w:t>
      </w:r>
      <w:bookmarkEnd w:id="903"/>
      <w:bookmarkEnd w:id="904"/>
      <w:bookmarkEnd w:id="905"/>
      <w:bookmarkEnd w:id="906"/>
      <w:bookmarkEnd w:id="907"/>
      <w:bookmarkEnd w:id="908"/>
      <w:bookmarkEnd w:id="909"/>
      <w:bookmarkEnd w:id="910"/>
      <w:bookmarkEnd w:id="911"/>
      <w:bookmarkEnd w:id="912"/>
      <w:bookmarkEnd w:id="913"/>
      <w:bookmarkEnd w:id="914"/>
    </w:p>
    <w:p w14:paraId="15923A2F" w14:textId="77777777" w:rsidR="00990B5F" w:rsidRPr="00990B5F" w:rsidRDefault="00990B5F" w:rsidP="00990B5F">
      <w:pPr>
        <w:jc w:val="both"/>
        <w:rPr>
          <w:rFonts w:ascii="Arial" w:hAnsi="Arial" w:cs="Arial"/>
          <w:bCs/>
          <w:szCs w:val="24"/>
          <w:lang w:eastAsia="en-AU"/>
        </w:rPr>
      </w:pPr>
    </w:p>
    <w:p w14:paraId="25CEE143" w14:textId="3C0FF7D3"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Review zone objectives, zoning table and additional uses to meet Strategy objectives.</w:t>
      </w:r>
    </w:p>
    <w:p w14:paraId="0CA4860F"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Standardise Additional requirements within clause 32 and clause 33 to be consistent with operation of the Scheme.</w:t>
      </w:r>
    </w:p>
    <w:p w14:paraId="1EB7A233"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Insert R-Codes reference on Scheme Map.</w:t>
      </w:r>
    </w:p>
    <w:p w14:paraId="05D65393" w14:textId="77777777" w:rsidR="00990B5F" w:rsidRPr="00990B5F" w:rsidRDefault="00990B5F" w:rsidP="00990B5F">
      <w:pPr>
        <w:jc w:val="both"/>
        <w:rPr>
          <w:rFonts w:ascii="Arial" w:eastAsia="Calibri" w:hAnsi="Arial"/>
          <w:szCs w:val="22"/>
        </w:rPr>
      </w:pPr>
    </w:p>
    <w:p w14:paraId="0A50E81A" w14:textId="3FB07107" w:rsidR="00990B5F" w:rsidRPr="00990B5F" w:rsidRDefault="00990B5F" w:rsidP="00990B5F">
      <w:pPr>
        <w:tabs>
          <w:tab w:val="left" w:pos="1134"/>
        </w:tabs>
        <w:jc w:val="both"/>
        <w:rPr>
          <w:rFonts w:ascii="Arial" w:eastAsia="Calibri" w:hAnsi="Arial" w:cs="Arial"/>
          <w:szCs w:val="22"/>
          <w:lang w:eastAsia="en-AU"/>
        </w:rPr>
      </w:pPr>
      <w:bookmarkStart w:id="915" w:name="_Toc519633390"/>
      <w:bookmarkStart w:id="916" w:name="_Toc519632732"/>
      <w:bookmarkStart w:id="917" w:name="_Toc519671547"/>
      <w:bookmarkStart w:id="918" w:name="_Toc519672978"/>
      <w:bookmarkStart w:id="919" w:name="_Toc519673420"/>
      <w:bookmarkStart w:id="920" w:name="_Toc519674106"/>
      <w:bookmarkStart w:id="921" w:name="_Toc519674952"/>
      <w:bookmarkStart w:id="922" w:name="_Toc519676105"/>
      <w:bookmarkStart w:id="923" w:name="_Toc519678893"/>
      <w:bookmarkStart w:id="924" w:name="_Toc519679739"/>
      <w:bookmarkStart w:id="925" w:name="_Toc519681075"/>
      <w:bookmarkStart w:id="926" w:name="_Toc519684729"/>
      <w:bookmarkStart w:id="927" w:name="_Toc519685113"/>
      <w:bookmarkStart w:id="928" w:name="_Toc519685155"/>
      <w:bookmarkStart w:id="929" w:name="_Toc519688865"/>
      <w:bookmarkStart w:id="930" w:name="_Toc519689192"/>
      <w:r>
        <w:rPr>
          <w:rFonts w:ascii="Arial" w:eastAsia="Calibri" w:hAnsi="Arial" w:cs="Arial"/>
          <w:szCs w:val="22"/>
          <w:lang w:eastAsia="en-AU"/>
        </w:rPr>
        <w:t>6.11.3</w:t>
      </w:r>
      <w:r>
        <w:rPr>
          <w:rFonts w:ascii="Arial" w:eastAsia="Calibri" w:hAnsi="Arial" w:cs="Arial"/>
          <w:szCs w:val="22"/>
          <w:lang w:eastAsia="en-AU"/>
        </w:rPr>
        <w:tab/>
      </w:r>
      <w:r w:rsidRPr="00990B5F">
        <w:rPr>
          <w:rFonts w:ascii="Arial" w:eastAsia="Calibri" w:hAnsi="Arial" w:cs="Arial"/>
          <w:szCs w:val="22"/>
          <w:lang w:eastAsia="en-AU"/>
        </w:rPr>
        <w:t>Reference in Schedule of Modifications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CE4DBAD" w14:textId="77777777" w:rsidR="00990B5F" w:rsidRPr="00990B5F" w:rsidRDefault="00990B5F" w:rsidP="00990B5F">
      <w:pPr>
        <w:jc w:val="both"/>
        <w:rPr>
          <w:rFonts w:ascii="Arial" w:eastAsia="Calibri" w:hAnsi="Arial"/>
          <w:szCs w:val="22"/>
        </w:rPr>
      </w:pPr>
    </w:p>
    <w:p w14:paraId="52CC5875"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10 – 12, 20</w:t>
      </w:r>
    </w:p>
    <w:p w14:paraId="046A6DD4"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32 &amp; 40</w:t>
      </w:r>
    </w:p>
    <w:p w14:paraId="02041205" w14:textId="3F2C8ADE" w:rsidR="00990B5F" w:rsidRDefault="00990B5F" w:rsidP="00990B5F">
      <w:pPr>
        <w:jc w:val="both"/>
        <w:rPr>
          <w:rFonts w:ascii="Arial" w:eastAsia="Calibri" w:hAnsi="Arial"/>
          <w:szCs w:val="22"/>
        </w:rPr>
      </w:pPr>
      <w:r w:rsidRPr="00990B5F">
        <w:rPr>
          <w:rFonts w:ascii="Arial" w:eastAsia="Calibri" w:hAnsi="Arial"/>
          <w:szCs w:val="22"/>
        </w:rPr>
        <w:t xml:space="preserve">Map 141 </w:t>
      </w:r>
      <w:r>
        <w:rPr>
          <w:rFonts w:ascii="Arial" w:eastAsia="Calibri" w:hAnsi="Arial"/>
          <w:szCs w:val="22"/>
        </w:rPr>
        <w:t>–</w:t>
      </w:r>
      <w:r w:rsidRPr="00990B5F">
        <w:rPr>
          <w:rFonts w:ascii="Arial" w:eastAsia="Calibri" w:hAnsi="Arial"/>
          <w:szCs w:val="22"/>
        </w:rPr>
        <w:t xml:space="preserve"> 154</w:t>
      </w:r>
    </w:p>
    <w:p w14:paraId="0089BDEC" w14:textId="77777777" w:rsidR="00990B5F" w:rsidRPr="00990B5F" w:rsidRDefault="00990B5F" w:rsidP="00990B5F">
      <w:pPr>
        <w:jc w:val="both"/>
        <w:rPr>
          <w:rFonts w:ascii="Arial" w:eastAsia="Calibri" w:hAnsi="Arial"/>
          <w:szCs w:val="22"/>
        </w:rPr>
      </w:pPr>
    </w:p>
    <w:p w14:paraId="7133FF8A" w14:textId="508B8C53" w:rsidR="00990B5F" w:rsidRPr="00990B5F" w:rsidRDefault="00990B5F" w:rsidP="00233C99">
      <w:pPr>
        <w:tabs>
          <w:tab w:val="left" w:pos="567"/>
        </w:tabs>
        <w:jc w:val="both"/>
        <w:rPr>
          <w:rFonts w:ascii="Arial" w:eastAsia="Calibri" w:hAnsi="Arial" w:cs="Arial"/>
          <w:b/>
          <w:szCs w:val="32"/>
        </w:rPr>
      </w:pPr>
      <w:bookmarkStart w:id="931" w:name="_Toc519633391"/>
      <w:bookmarkStart w:id="932" w:name="_Toc519632733"/>
      <w:bookmarkStart w:id="933" w:name="_Toc519671548"/>
      <w:bookmarkStart w:id="934" w:name="_Toc519672979"/>
      <w:bookmarkStart w:id="935" w:name="_Toc519673421"/>
      <w:bookmarkStart w:id="936" w:name="_Toc519674107"/>
      <w:bookmarkStart w:id="937" w:name="_Toc519674953"/>
      <w:bookmarkStart w:id="938" w:name="_Toc519676106"/>
      <w:bookmarkStart w:id="939" w:name="_Toc519678894"/>
      <w:bookmarkStart w:id="940" w:name="_Toc519679740"/>
      <w:bookmarkStart w:id="941" w:name="_Toc519681076"/>
      <w:bookmarkStart w:id="942" w:name="_Toc519684730"/>
      <w:bookmarkStart w:id="943" w:name="_Toc519685114"/>
      <w:bookmarkStart w:id="944" w:name="_Toc519685156"/>
      <w:bookmarkStart w:id="945" w:name="_Toc519688866"/>
      <w:bookmarkStart w:id="946" w:name="_Toc519689193"/>
      <w:r>
        <w:rPr>
          <w:rFonts w:ascii="Arial" w:eastAsia="Calibri" w:hAnsi="Arial" w:cs="Arial"/>
          <w:b/>
          <w:szCs w:val="22"/>
          <w:lang w:eastAsia="en-AU"/>
        </w:rPr>
        <w:t>6.12</w:t>
      </w:r>
      <w:r>
        <w:rPr>
          <w:rFonts w:ascii="Arial" w:eastAsia="Calibri" w:hAnsi="Arial" w:cs="Arial"/>
          <w:b/>
          <w:szCs w:val="22"/>
          <w:lang w:eastAsia="en-AU"/>
        </w:rPr>
        <w:tab/>
      </w:r>
      <w:r w:rsidRPr="00990B5F">
        <w:rPr>
          <w:rFonts w:ascii="Arial" w:eastAsia="Calibri" w:hAnsi="Arial" w:cs="Arial"/>
          <w:b/>
          <w:szCs w:val="22"/>
          <w:lang w:eastAsia="en-AU"/>
        </w:rPr>
        <w:t>Key Issue: Neighbourhood Centre zone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72DF340A" w14:textId="77777777" w:rsidR="00990B5F" w:rsidRPr="00990B5F" w:rsidRDefault="00990B5F" w:rsidP="00990B5F">
      <w:pPr>
        <w:jc w:val="both"/>
        <w:rPr>
          <w:rFonts w:ascii="Arial" w:eastAsia="Calibri" w:hAnsi="Arial"/>
          <w:szCs w:val="22"/>
        </w:rPr>
      </w:pPr>
    </w:p>
    <w:tbl>
      <w:tblPr>
        <w:tblStyle w:val="TableGrid4"/>
        <w:tblW w:w="4937" w:type="pct"/>
        <w:tblInd w:w="108" w:type="dxa"/>
        <w:tblLook w:val="04A0" w:firstRow="1" w:lastRow="0" w:firstColumn="1" w:lastColumn="0" w:noHBand="0" w:noVBand="1"/>
      </w:tblPr>
      <w:tblGrid>
        <w:gridCol w:w="3753"/>
        <w:gridCol w:w="4669"/>
      </w:tblGrid>
      <w:tr w:rsidR="00990B5F" w:rsidRPr="00990B5F" w14:paraId="4122C945" w14:textId="77777777" w:rsidTr="00990B5F">
        <w:tc>
          <w:tcPr>
            <w:tcW w:w="2228" w:type="pct"/>
            <w:shd w:val="clear" w:color="auto" w:fill="D9D9D9"/>
          </w:tcPr>
          <w:p w14:paraId="77DC4B8E" w14:textId="77777777" w:rsidR="00990B5F" w:rsidRPr="00990B5F" w:rsidRDefault="00990B5F" w:rsidP="00990B5F">
            <w:pPr>
              <w:spacing w:before="40" w:after="40" w:line="276" w:lineRule="auto"/>
              <w:jc w:val="center"/>
              <w:rPr>
                <w:rFonts w:ascii="Arial" w:hAnsi="Arial" w:cs="Arial"/>
                <w:b/>
              </w:rPr>
            </w:pPr>
            <w:r w:rsidRPr="00990B5F">
              <w:rPr>
                <w:rFonts w:ascii="Arial" w:hAnsi="Arial" w:cs="Arial"/>
                <w:b/>
              </w:rPr>
              <w:t>Points raised</w:t>
            </w:r>
          </w:p>
        </w:tc>
        <w:tc>
          <w:tcPr>
            <w:tcW w:w="2772" w:type="pct"/>
            <w:shd w:val="clear" w:color="auto" w:fill="D9D9D9"/>
          </w:tcPr>
          <w:p w14:paraId="594B8464" w14:textId="77777777" w:rsidR="00990B5F" w:rsidRPr="00990B5F" w:rsidRDefault="00990B5F" w:rsidP="00990B5F">
            <w:pPr>
              <w:spacing w:before="40" w:after="40" w:line="276" w:lineRule="auto"/>
              <w:jc w:val="center"/>
              <w:rPr>
                <w:rFonts w:ascii="Arial" w:hAnsi="Arial" w:cs="Arial"/>
                <w:b/>
              </w:rPr>
            </w:pPr>
            <w:r w:rsidRPr="00990B5F">
              <w:rPr>
                <w:rFonts w:ascii="Arial" w:hAnsi="Arial" w:cs="Arial"/>
                <w:b/>
              </w:rPr>
              <w:t>Administration Comment</w:t>
            </w:r>
          </w:p>
        </w:tc>
      </w:tr>
      <w:tr w:rsidR="00990B5F" w:rsidRPr="00990B5F" w14:paraId="30862A3C" w14:textId="77777777" w:rsidTr="00990B5F">
        <w:tc>
          <w:tcPr>
            <w:tcW w:w="2228" w:type="pct"/>
            <w:shd w:val="clear" w:color="auto" w:fill="auto"/>
          </w:tcPr>
          <w:p w14:paraId="6E9026D8"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Dalkeith Hall and Nedlands Community Centre zoning not supported - land should be zoned Neighbourhood Centre</w:t>
            </w:r>
          </w:p>
          <w:p w14:paraId="2B2F10F3"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The Neighbourhood Centre zone should be extended to all of the Captain Stirling Hotel precinct to reflect current development intentions, thus removing Residential R160 from these lots and replacing with Neighbourhood Centre</w:t>
            </w:r>
          </w:p>
          <w:p w14:paraId="47AA0415" w14:textId="77777777" w:rsidR="00990B5F" w:rsidRPr="00990B5F" w:rsidRDefault="00990B5F" w:rsidP="00B72518">
            <w:pPr>
              <w:numPr>
                <w:ilvl w:val="0"/>
                <w:numId w:val="60"/>
              </w:numPr>
              <w:autoSpaceDE w:val="0"/>
              <w:autoSpaceDN w:val="0"/>
              <w:adjustRightInd w:val="0"/>
              <w:ind w:left="308" w:hanging="357"/>
              <w:jc w:val="both"/>
              <w:rPr>
                <w:rFonts w:ascii="Arial" w:hAnsi="Arial" w:cs="Arial"/>
                <w:color w:val="000000"/>
              </w:rPr>
            </w:pPr>
            <w:r w:rsidRPr="00990B5F">
              <w:rPr>
                <w:rFonts w:ascii="Arial" w:hAnsi="Arial" w:cs="Arial"/>
                <w:color w:val="000000"/>
              </w:rPr>
              <w:t xml:space="preserve">Requests focus on development of a Town Centre </w:t>
            </w:r>
          </w:p>
          <w:p w14:paraId="606B703F"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 xml:space="preserve">Concerns with office being </w:t>
            </w:r>
            <w:r w:rsidRPr="00990B5F">
              <w:rPr>
                <w:rFonts w:ascii="Arial" w:hAnsi="Arial" w:cs="Arial"/>
                <w:lang w:eastAsia="en-AU"/>
              </w:rPr>
              <w:lastRenderedPageBreak/>
              <w:t>prohibited at ground level in LPS3 given that an office current operates from the premises at ground level</w:t>
            </w:r>
          </w:p>
          <w:p w14:paraId="14BDF9D4"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Concerns with 1000m</w:t>
            </w:r>
            <w:r w:rsidRPr="00990B5F">
              <w:rPr>
                <w:rFonts w:ascii="Arial" w:hAnsi="Arial" w:cs="Arial"/>
                <w:vertAlign w:val="superscript"/>
                <w:lang w:eastAsia="en-AU"/>
              </w:rPr>
              <w:t>2</w:t>
            </w:r>
            <w:r w:rsidRPr="00990B5F">
              <w:rPr>
                <w:rFonts w:ascii="Arial" w:hAnsi="Arial" w:cs="Arial"/>
                <w:lang w:eastAsia="en-AU"/>
              </w:rPr>
              <w:t xml:space="preserve"> minimum site area being too restrictive </w:t>
            </w:r>
          </w:p>
          <w:p w14:paraId="572604CB"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Request to modify extent of active frontage requirement as a proportion of overall frontage given the difficulty in delivering an active frontage across the entirety of the site</w:t>
            </w:r>
          </w:p>
          <w:p w14:paraId="6892C439"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Laneway requirement should not be necessary as access from Waratah Avenue should be sufficient.</w:t>
            </w:r>
          </w:p>
          <w:p w14:paraId="617EAECC" w14:textId="77777777" w:rsidR="00990B5F" w:rsidRPr="00990B5F" w:rsidRDefault="00990B5F" w:rsidP="00B72518">
            <w:pPr>
              <w:numPr>
                <w:ilvl w:val="0"/>
                <w:numId w:val="60"/>
              </w:numPr>
              <w:ind w:left="308"/>
              <w:jc w:val="both"/>
              <w:rPr>
                <w:rFonts w:ascii="Arial" w:hAnsi="Arial" w:cs="Arial"/>
                <w:lang w:eastAsia="en-AU"/>
              </w:rPr>
            </w:pPr>
            <w:r w:rsidRPr="00990B5F">
              <w:rPr>
                <w:rFonts w:ascii="Arial" w:hAnsi="Arial" w:cs="Arial"/>
                <w:lang w:eastAsia="en-AU"/>
              </w:rPr>
              <w:t>Concerns with overdevelopment of the Captain Stirling site, lack of coordination between the site and the adjacent Aldi site, traffic congestion and overshadowing.</w:t>
            </w:r>
          </w:p>
        </w:tc>
        <w:tc>
          <w:tcPr>
            <w:tcW w:w="2772" w:type="pct"/>
            <w:shd w:val="clear" w:color="auto" w:fill="auto"/>
          </w:tcPr>
          <w:p w14:paraId="5404BE1F"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lastRenderedPageBreak/>
              <w:t>Application of the Neighbourhood Centre zone across the City has been revised. Zone objectives, zoning permissibility and built form controls modified accordingly. The Local Centre zone has been applied to the Dalkeith Hall and Nedlands Community Centre consistent with the adjacent sites.</w:t>
            </w:r>
          </w:p>
          <w:p w14:paraId="54FE8852"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The Neighbourhood Centre zone is proposed to be extended to encompass some additional properties to the rear of the Captain Stirling Hotel site.</w:t>
            </w:r>
          </w:p>
          <w:p w14:paraId="43C0A28E"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 xml:space="preserve">Land use permissibility in conjunction with Clause 32 has been modified. Office and Consulting rooms at ground level no </w:t>
            </w:r>
            <w:r w:rsidRPr="00990B5F">
              <w:rPr>
                <w:rFonts w:ascii="Arial" w:hAnsi="Arial" w:cs="Arial"/>
                <w:lang w:eastAsia="en-AU"/>
              </w:rPr>
              <w:lastRenderedPageBreak/>
              <w:t>longer restricted.</w:t>
            </w:r>
          </w:p>
          <w:p w14:paraId="50290996"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Clauses amended to provide flexibility to develop to a high standard in keeping with the objectives of the zone irrespective of the lot size, frontage or tenancy depth.</w:t>
            </w:r>
          </w:p>
          <w:p w14:paraId="51619DD3" w14:textId="77777777" w:rsidR="00990B5F" w:rsidRPr="00990B5F" w:rsidRDefault="00990B5F" w:rsidP="00B72518">
            <w:pPr>
              <w:numPr>
                <w:ilvl w:val="0"/>
                <w:numId w:val="61"/>
              </w:numPr>
              <w:ind w:left="346" w:hanging="346"/>
              <w:contextualSpacing/>
              <w:jc w:val="both"/>
              <w:rPr>
                <w:rFonts w:ascii="Arial" w:hAnsi="Arial" w:cs="Arial"/>
                <w:lang w:eastAsia="en-AU"/>
              </w:rPr>
            </w:pPr>
            <w:r w:rsidRPr="00990B5F">
              <w:rPr>
                <w:rFonts w:ascii="Arial" w:hAnsi="Arial" w:cs="Arial"/>
                <w:lang w:eastAsia="en-AU"/>
              </w:rPr>
              <w:t>References to Active ground floor use and Active Frontages have been removed from the Scheme, however it is important that the Neighbourhood/Local Centre zone, and Mixed-Use zone mandate the development of non-residential uses on the ground floor.</w:t>
            </w:r>
          </w:p>
          <w:p w14:paraId="28F09BCB"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It is anticipated a future ACP/LDP will provide for built form design (incl. frontage and tenancy).</w:t>
            </w:r>
          </w:p>
          <w:p w14:paraId="3195830E"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It is anticipated a future ACP/LDP will include laneway provisions</w:t>
            </w:r>
          </w:p>
          <w:p w14:paraId="4FD16E6D" w14:textId="77777777" w:rsidR="00990B5F" w:rsidRPr="00990B5F" w:rsidRDefault="00990B5F" w:rsidP="00B72518">
            <w:pPr>
              <w:numPr>
                <w:ilvl w:val="0"/>
                <w:numId w:val="61"/>
              </w:numPr>
              <w:ind w:left="346" w:hanging="346"/>
              <w:jc w:val="both"/>
              <w:rPr>
                <w:rFonts w:ascii="Arial" w:hAnsi="Arial" w:cs="Arial"/>
                <w:lang w:eastAsia="en-AU"/>
              </w:rPr>
            </w:pPr>
            <w:r w:rsidRPr="00990B5F">
              <w:rPr>
                <w:rFonts w:ascii="Arial" w:hAnsi="Arial" w:cs="Arial"/>
                <w:lang w:eastAsia="en-AU"/>
              </w:rPr>
              <w:t>Future ACP/LDP will provide for a holistic implementable development framework to be provided for key development areas that carry the R-AC0 code.</w:t>
            </w:r>
          </w:p>
        </w:tc>
      </w:tr>
    </w:tbl>
    <w:p w14:paraId="260F0316" w14:textId="77777777" w:rsidR="00990B5F" w:rsidRPr="00990B5F" w:rsidRDefault="00990B5F" w:rsidP="00990B5F">
      <w:pPr>
        <w:jc w:val="both"/>
        <w:rPr>
          <w:rFonts w:ascii="Arial" w:eastAsia="Calibri" w:hAnsi="Arial"/>
          <w:szCs w:val="22"/>
        </w:rPr>
      </w:pPr>
      <w:bookmarkStart w:id="947" w:name="_Toc519633392"/>
      <w:bookmarkStart w:id="948" w:name="_Toc519632734"/>
      <w:bookmarkStart w:id="949" w:name="_Toc519671549"/>
      <w:bookmarkStart w:id="950" w:name="_Toc519672980"/>
      <w:bookmarkStart w:id="951" w:name="_Toc519673422"/>
      <w:bookmarkStart w:id="952" w:name="_Toc519674108"/>
      <w:bookmarkStart w:id="953" w:name="_Toc519674954"/>
      <w:bookmarkStart w:id="954" w:name="_Toc519676107"/>
      <w:bookmarkStart w:id="955" w:name="_Toc519678895"/>
      <w:bookmarkStart w:id="956" w:name="_Toc519679741"/>
      <w:bookmarkStart w:id="957" w:name="_Toc519681077"/>
      <w:bookmarkStart w:id="958" w:name="_Toc519684731"/>
      <w:bookmarkStart w:id="959" w:name="_Toc519685115"/>
      <w:bookmarkStart w:id="960" w:name="_Toc519685157"/>
      <w:bookmarkStart w:id="961" w:name="_Toc519688867"/>
      <w:bookmarkStart w:id="962" w:name="_Toc519689194"/>
    </w:p>
    <w:p w14:paraId="28F61AD1" w14:textId="1F329EA1" w:rsidR="00990B5F" w:rsidRPr="00990B5F" w:rsidRDefault="00990B5F" w:rsidP="00990B5F">
      <w:pPr>
        <w:tabs>
          <w:tab w:val="left" w:pos="1134"/>
        </w:tabs>
        <w:jc w:val="both"/>
        <w:rPr>
          <w:rFonts w:ascii="Arial" w:eastAsia="Calibri" w:hAnsi="Arial" w:cs="Arial"/>
          <w:szCs w:val="22"/>
        </w:rPr>
      </w:pPr>
      <w:r>
        <w:rPr>
          <w:rFonts w:ascii="Arial" w:eastAsia="Calibri" w:hAnsi="Arial" w:cs="Arial"/>
          <w:szCs w:val="22"/>
        </w:rPr>
        <w:t>6.12.1</w:t>
      </w:r>
      <w:r>
        <w:rPr>
          <w:rFonts w:ascii="Arial" w:eastAsia="Calibri" w:hAnsi="Arial" w:cs="Arial"/>
          <w:szCs w:val="22"/>
        </w:rPr>
        <w:tab/>
      </w:r>
      <w:r w:rsidRPr="00990B5F">
        <w:rPr>
          <w:rFonts w:ascii="Arial" w:eastAsia="Calibri" w:hAnsi="Arial" w:cs="Arial"/>
          <w:szCs w:val="22"/>
        </w:rPr>
        <w:t>Discussion</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046F83C5" w14:textId="77777777" w:rsidR="00990B5F" w:rsidRPr="00990B5F" w:rsidRDefault="00990B5F" w:rsidP="00990B5F">
      <w:pPr>
        <w:jc w:val="both"/>
        <w:rPr>
          <w:rFonts w:ascii="Arial" w:eastAsia="Calibri" w:hAnsi="Arial"/>
          <w:szCs w:val="22"/>
        </w:rPr>
      </w:pPr>
    </w:p>
    <w:p w14:paraId="451EC6C0"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rPr>
        <w:t xml:space="preserve">The </w:t>
      </w:r>
      <w:r w:rsidRPr="00990B5F">
        <w:rPr>
          <w:rFonts w:ascii="Arial" w:eastAsia="Calibri" w:hAnsi="Arial" w:cs="Arial"/>
          <w:szCs w:val="22"/>
        </w:rPr>
        <w:t>Strategy sets out the following with regard to Centres that is pertinent to this discussion:</w:t>
      </w:r>
    </w:p>
    <w:p w14:paraId="48BB97B4" w14:textId="77777777" w:rsidR="00990B5F" w:rsidRPr="00990B5F" w:rsidRDefault="00990B5F" w:rsidP="00990B5F">
      <w:pPr>
        <w:jc w:val="both"/>
        <w:rPr>
          <w:rFonts w:ascii="Arial" w:eastAsia="Calibri" w:hAnsi="Arial" w:cs="Arial"/>
          <w:szCs w:val="22"/>
        </w:rPr>
      </w:pPr>
    </w:p>
    <w:p w14:paraId="5FB7BA11" w14:textId="27522731" w:rsid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retail hierarchy is as follows:</w:t>
      </w:r>
    </w:p>
    <w:p w14:paraId="15B64318" w14:textId="77777777" w:rsidR="00990B5F" w:rsidRPr="00990B5F" w:rsidRDefault="00990B5F" w:rsidP="00990B5F">
      <w:pPr>
        <w:ind w:left="567"/>
        <w:jc w:val="both"/>
        <w:rPr>
          <w:rFonts w:ascii="Arial" w:eastAsia="Calibri" w:hAnsi="Arial" w:cs="Arial"/>
          <w:szCs w:val="22"/>
        </w:rPr>
      </w:pPr>
    </w:p>
    <w:p w14:paraId="266A0AAD" w14:textId="77777777" w:rsidR="00990B5F" w:rsidRPr="00990B5F" w:rsidRDefault="00990B5F" w:rsidP="00B72518">
      <w:pPr>
        <w:numPr>
          <w:ilvl w:val="0"/>
          <w:numId w:val="56"/>
        </w:numPr>
        <w:ind w:left="1134" w:firstLine="0"/>
        <w:contextualSpacing/>
        <w:jc w:val="both"/>
        <w:rPr>
          <w:rFonts w:ascii="Arial" w:eastAsia="Calibri" w:hAnsi="Arial" w:cs="Arial"/>
          <w:szCs w:val="22"/>
        </w:rPr>
      </w:pPr>
      <w:r w:rsidRPr="00990B5F">
        <w:rPr>
          <w:rFonts w:ascii="Arial" w:eastAsia="Calibri" w:hAnsi="Arial" w:cs="Arial"/>
          <w:szCs w:val="22"/>
        </w:rPr>
        <w:t>Neighbourhood Centres</w:t>
      </w:r>
    </w:p>
    <w:p w14:paraId="4D2842EC" w14:textId="77777777" w:rsidR="00990B5F" w:rsidRPr="00990B5F" w:rsidRDefault="00990B5F" w:rsidP="00B72518">
      <w:pPr>
        <w:numPr>
          <w:ilvl w:val="0"/>
          <w:numId w:val="56"/>
        </w:numPr>
        <w:ind w:left="1134" w:firstLine="0"/>
        <w:contextualSpacing/>
        <w:jc w:val="both"/>
        <w:rPr>
          <w:rFonts w:ascii="Arial" w:eastAsia="Calibri" w:hAnsi="Arial" w:cs="Arial"/>
          <w:szCs w:val="22"/>
        </w:rPr>
      </w:pPr>
      <w:r w:rsidRPr="00990B5F">
        <w:rPr>
          <w:rFonts w:ascii="Arial" w:eastAsia="Calibri" w:hAnsi="Arial" w:cs="Arial"/>
          <w:szCs w:val="22"/>
        </w:rPr>
        <w:t>Local Centres</w:t>
      </w:r>
    </w:p>
    <w:p w14:paraId="1C9C3ACB" w14:textId="77777777" w:rsidR="00990B5F" w:rsidRPr="00990B5F" w:rsidRDefault="00990B5F" w:rsidP="00B72518">
      <w:pPr>
        <w:numPr>
          <w:ilvl w:val="0"/>
          <w:numId w:val="56"/>
        </w:numPr>
        <w:ind w:left="1134" w:firstLine="0"/>
        <w:contextualSpacing/>
        <w:jc w:val="both"/>
        <w:rPr>
          <w:rFonts w:ascii="Arial" w:eastAsia="Calibri" w:hAnsi="Arial" w:cs="Arial"/>
          <w:szCs w:val="22"/>
        </w:rPr>
      </w:pPr>
      <w:r w:rsidRPr="00990B5F">
        <w:rPr>
          <w:rFonts w:ascii="Arial" w:eastAsia="Calibri" w:hAnsi="Arial" w:cs="Arial"/>
          <w:szCs w:val="22"/>
        </w:rPr>
        <w:t>Other Centres/Mixed Business/Industrial Areas</w:t>
      </w:r>
    </w:p>
    <w:p w14:paraId="3088362B" w14:textId="77777777" w:rsidR="00990B5F" w:rsidRPr="00990B5F" w:rsidRDefault="00990B5F" w:rsidP="00990B5F">
      <w:pPr>
        <w:jc w:val="both"/>
        <w:rPr>
          <w:rFonts w:ascii="Arial" w:eastAsia="Calibri" w:hAnsi="Arial" w:cs="Arial"/>
          <w:szCs w:val="22"/>
        </w:rPr>
      </w:pPr>
    </w:p>
    <w:p w14:paraId="7492E0D7"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City should facilitate the maintenance and expansion of the Captain Stirling Neighbourhood Centre (and nearby civic facilities such as City of Nedlands Administration and Library) as the main Town Centre. Plan for this centre to be the largest and most complex mixed</w:t>
      </w:r>
      <w:r w:rsidRPr="00990B5F">
        <w:rPr>
          <w:rFonts w:ascii="Cambria Math" w:eastAsia="Calibri" w:hAnsi="Cambria Math" w:cs="Cambria Math"/>
          <w:szCs w:val="22"/>
        </w:rPr>
        <w:t>‐</w:t>
      </w:r>
      <w:r w:rsidRPr="00990B5F">
        <w:rPr>
          <w:rFonts w:ascii="Arial" w:eastAsia="Calibri" w:hAnsi="Arial" w:cs="Arial"/>
          <w:szCs w:val="22"/>
        </w:rPr>
        <w:t xml:space="preserve">use activity centre in the hierarchy of centres. </w:t>
      </w:r>
    </w:p>
    <w:p w14:paraId="41C89469" w14:textId="77777777" w:rsidR="00990B5F" w:rsidRPr="00990B5F" w:rsidRDefault="00990B5F" w:rsidP="00990B5F">
      <w:pPr>
        <w:ind w:left="426"/>
        <w:jc w:val="both"/>
        <w:rPr>
          <w:rFonts w:ascii="Arial" w:eastAsia="Calibri" w:hAnsi="Arial"/>
          <w:szCs w:val="22"/>
        </w:rPr>
      </w:pPr>
    </w:p>
    <w:p w14:paraId="46F2672C"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 xml:space="preserve">The City should take a proactive role in encouraging and facilitating improvements to existing activity centres through initiatives aimed at improvements to the public domain. </w:t>
      </w:r>
    </w:p>
    <w:p w14:paraId="5C6CD375" w14:textId="77777777" w:rsidR="00990B5F" w:rsidRPr="00990B5F" w:rsidRDefault="00990B5F" w:rsidP="00990B5F">
      <w:pPr>
        <w:ind w:left="426"/>
        <w:jc w:val="both"/>
        <w:rPr>
          <w:rFonts w:ascii="Arial" w:eastAsia="Calibri" w:hAnsi="Arial"/>
          <w:szCs w:val="22"/>
        </w:rPr>
      </w:pPr>
    </w:p>
    <w:p w14:paraId="55F90C7D"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The City should be willing to consider any development or change of use proposal that would improve the condition and/or performance of an existing local activity centre.</w:t>
      </w:r>
    </w:p>
    <w:p w14:paraId="4E610135" w14:textId="77777777" w:rsidR="00990B5F" w:rsidRPr="00990B5F" w:rsidRDefault="00990B5F" w:rsidP="00990B5F">
      <w:pPr>
        <w:ind w:left="426" w:firstLine="60"/>
        <w:jc w:val="both"/>
        <w:rPr>
          <w:rFonts w:ascii="Arial" w:eastAsia="Calibri" w:hAnsi="Arial"/>
          <w:szCs w:val="22"/>
        </w:rPr>
      </w:pPr>
    </w:p>
    <w:p w14:paraId="7A783A5F" w14:textId="77777777" w:rsidR="00990B5F" w:rsidRPr="00990B5F" w:rsidRDefault="00990B5F" w:rsidP="00B72518">
      <w:pPr>
        <w:numPr>
          <w:ilvl w:val="0"/>
          <w:numId w:val="71"/>
        </w:numPr>
        <w:ind w:left="567" w:hanging="567"/>
        <w:jc w:val="both"/>
        <w:rPr>
          <w:rFonts w:ascii="Arial" w:eastAsia="Calibri" w:hAnsi="Arial" w:cs="Arial"/>
          <w:szCs w:val="22"/>
        </w:rPr>
      </w:pPr>
      <w:r w:rsidRPr="00990B5F">
        <w:rPr>
          <w:rFonts w:ascii="Arial" w:eastAsia="Calibri" w:hAnsi="Arial" w:cs="Arial"/>
          <w:szCs w:val="22"/>
        </w:rPr>
        <w:t>Encourage SPP 4.2 ‘mix of land use’ provisions, in neighbourhood and local activity centres where practicable, even though they are not specifically required for these classes of centre by SPP 4.2.</w:t>
      </w:r>
    </w:p>
    <w:p w14:paraId="716452D5" w14:textId="77777777" w:rsidR="00990B5F" w:rsidRPr="00990B5F" w:rsidRDefault="00990B5F" w:rsidP="00990B5F">
      <w:pPr>
        <w:jc w:val="both"/>
        <w:rPr>
          <w:rFonts w:ascii="Arial" w:eastAsia="Calibri" w:hAnsi="Arial"/>
          <w:szCs w:val="22"/>
        </w:rPr>
      </w:pPr>
    </w:p>
    <w:p w14:paraId="30CAAD31" w14:textId="77777777" w:rsidR="00990B5F" w:rsidRPr="00990B5F" w:rsidRDefault="00990B5F" w:rsidP="00990B5F">
      <w:pPr>
        <w:jc w:val="both"/>
        <w:rPr>
          <w:rFonts w:ascii="Arial" w:eastAsia="Calibri" w:hAnsi="Arial"/>
          <w:szCs w:val="22"/>
        </w:rPr>
      </w:pPr>
      <w:r w:rsidRPr="00990B5F">
        <w:rPr>
          <w:rFonts w:ascii="Arial" w:eastAsia="Calibri" w:hAnsi="Arial"/>
          <w:szCs w:val="22"/>
        </w:rPr>
        <w:lastRenderedPageBreak/>
        <w:t>Given the revision of the Mixed Use zone and its application, discussed under part 6.10, it is appropriate to re-evaluate the Neighbourhood Centre zone and its role within LPS3. The Mixed Use and Neighbourhood Centre zones should be complementary and work harmoniously with all other zones of the Scheme to deliver on the intentions of the Strategy. Given the changes to the Mixed Use zone, the Neighbourhood Centre zone will need a new objective, land use permissibility and development control provision review.</w:t>
      </w:r>
    </w:p>
    <w:p w14:paraId="6A62F55C" w14:textId="77777777" w:rsidR="00990B5F" w:rsidRPr="00990B5F" w:rsidRDefault="00990B5F" w:rsidP="00990B5F">
      <w:pPr>
        <w:jc w:val="both"/>
        <w:rPr>
          <w:rFonts w:ascii="Arial" w:eastAsia="Calibri" w:hAnsi="Arial"/>
          <w:szCs w:val="22"/>
        </w:rPr>
      </w:pPr>
    </w:p>
    <w:p w14:paraId="716BABFA"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As discussed in part 6.10, a number of sites have been changed from a Neighbourhood Centre zone to the Mixed Use zone. Given the direction of the Strategy to focus on the Captain Stirling Hotel ‘Town Centre’ as the largest and most complex centre in the City, it is appropriate that the Centre be further defined in this manner. The removal of the Neighbourhood Centre zone from other areas along Stirling Highway is therefore considered appropriate. </w:t>
      </w:r>
    </w:p>
    <w:p w14:paraId="4AB182B1" w14:textId="77777777" w:rsidR="00990B5F" w:rsidRPr="00990B5F" w:rsidRDefault="00990B5F" w:rsidP="00990B5F">
      <w:pPr>
        <w:jc w:val="both"/>
        <w:rPr>
          <w:rFonts w:ascii="Arial" w:eastAsia="Calibri" w:hAnsi="Arial"/>
          <w:szCs w:val="22"/>
        </w:rPr>
      </w:pPr>
    </w:p>
    <w:p w14:paraId="16EF974C" w14:textId="77777777" w:rsidR="00990B5F" w:rsidRPr="00990B5F" w:rsidRDefault="00990B5F" w:rsidP="00990B5F">
      <w:pPr>
        <w:jc w:val="both"/>
        <w:rPr>
          <w:rFonts w:ascii="Arial" w:eastAsia="Calibri" w:hAnsi="Arial"/>
          <w:szCs w:val="22"/>
        </w:rPr>
      </w:pPr>
      <w:r w:rsidRPr="00990B5F">
        <w:rPr>
          <w:rFonts w:ascii="Arial" w:eastAsia="Calibri" w:hAnsi="Arial"/>
          <w:szCs w:val="22"/>
        </w:rPr>
        <w:t>With regards to the application of the Neighbourhood Centre zone, a submission was received requesting the boundary of the zone to be extended to cover four additional lots to the rear of the Captain Stirling Hotel site.</w:t>
      </w:r>
    </w:p>
    <w:p w14:paraId="008BEDAB" w14:textId="77777777" w:rsidR="00990B5F" w:rsidRPr="00990B5F" w:rsidRDefault="00990B5F" w:rsidP="00990B5F">
      <w:pPr>
        <w:jc w:val="both"/>
        <w:rPr>
          <w:rFonts w:ascii="Arial" w:eastAsia="Calibri" w:hAnsi="Arial"/>
          <w:szCs w:val="22"/>
        </w:rPr>
      </w:pPr>
    </w:p>
    <w:p w14:paraId="13296F4C"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Many submissions also requested focus on development of a Town Centre Node for the City and remarked that the Neighbourhood Centre zone application on the Highway stretched too far to facilitate this outcome. </w:t>
      </w:r>
    </w:p>
    <w:p w14:paraId="379F769A" w14:textId="77777777" w:rsidR="00990B5F" w:rsidRPr="00990B5F" w:rsidRDefault="00990B5F" w:rsidP="00990B5F">
      <w:pPr>
        <w:jc w:val="both"/>
        <w:rPr>
          <w:rFonts w:ascii="Arial" w:eastAsia="Calibri" w:hAnsi="Arial"/>
          <w:szCs w:val="22"/>
        </w:rPr>
      </w:pPr>
    </w:p>
    <w:p w14:paraId="7B95B591" w14:textId="77777777" w:rsidR="00990B5F" w:rsidRPr="00990B5F" w:rsidRDefault="00990B5F" w:rsidP="00990B5F">
      <w:pPr>
        <w:jc w:val="both"/>
        <w:rPr>
          <w:rFonts w:ascii="Arial" w:eastAsia="Calibri" w:hAnsi="Arial"/>
          <w:szCs w:val="22"/>
        </w:rPr>
      </w:pPr>
      <w:r w:rsidRPr="00990B5F">
        <w:rPr>
          <w:rFonts w:ascii="Arial" w:eastAsia="Calibri" w:hAnsi="Arial"/>
          <w:szCs w:val="22"/>
        </w:rPr>
        <w:t>A review of the Neighbourhood Centre zone has been undertaken in response to these submissions and it is considered appropriate to contract the zone to focus more closely on the existing Captain Stirling Neighbourhood Centre. This results in the two western most street blocks (bound by Mount Joy Road and Dalkeith Road, and Baird Avenue and Dalkeith Road) being rezoned to Mixed Use, and two (of the four requested) sites behind the Captain Stirling Hotel being rezoned to Neighbourhood Centre.</w:t>
      </w:r>
    </w:p>
    <w:p w14:paraId="39636613" w14:textId="77777777" w:rsidR="00990B5F" w:rsidRPr="00990B5F" w:rsidRDefault="00990B5F" w:rsidP="00990B5F">
      <w:pPr>
        <w:jc w:val="both"/>
        <w:rPr>
          <w:rFonts w:ascii="Arial" w:eastAsia="Calibri" w:hAnsi="Arial"/>
          <w:szCs w:val="22"/>
        </w:rPr>
      </w:pPr>
    </w:p>
    <w:p w14:paraId="354FBE0C"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The Neighbourhood Centre zoned lots on the northern side of Stirling Highway (bound by Baird Avenue and Kinninmont Avenue) are proposed to be retained with this zoning in keeping with the objectives of the Local Planning Strategy. Some submissions were received suggesting that the Neighbourhood Centre zone should be confined to the southern side of the Highway. It is considered the area defined for the zone is required as a minimum to create the mixture of uses and built form outcomes envisaged by the Strategy, facilitated by the zone provisions. </w:t>
      </w:r>
    </w:p>
    <w:p w14:paraId="4F3A8F5A" w14:textId="77777777" w:rsidR="00990B5F" w:rsidRPr="00990B5F" w:rsidRDefault="00990B5F" w:rsidP="00990B5F">
      <w:pPr>
        <w:jc w:val="both"/>
        <w:rPr>
          <w:rFonts w:ascii="Arial" w:eastAsia="Calibri" w:hAnsi="Arial"/>
          <w:szCs w:val="22"/>
        </w:rPr>
      </w:pPr>
      <w:r w:rsidRPr="00990B5F">
        <w:rPr>
          <w:rFonts w:ascii="Arial" w:eastAsia="Calibri" w:hAnsi="Arial"/>
          <w:szCs w:val="22"/>
        </w:rPr>
        <w:t>It was not anticipated the remaining Neighbourhood Centre zoned locations in Waratah Avenue and Hampden Road be re-evaluated or rezoned in terms of their position in the centres hierarchy, however, these Centres have been changed to a Local Centre zone in accordance with Council’s Resolution, from the Ordinary Meeting of Council held 22 May 2018, on the Motion relating to LPS3, which is further discussed in part 7.</w:t>
      </w:r>
    </w:p>
    <w:p w14:paraId="149A43FE" w14:textId="75EF4C29" w:rsidR="00990B5F" w:rsidRDefault="00990B5F" w:rsidP="00990B5F">
      <w:pPr>
        <w:jc w:val="both"/>
        <w:rPr>
          <w:rFonts w:ascii="Arial" w:eastAsia="Calibri" w:hAnsi="Arial"/>
          <w:szCs w:val="22"/>
        </w:rPr>
      </w:pPr>
    </w:p>
    <w:p w14:paraId="7849B375" w14:textId="3E76855E" w:rsidR="00990B5F" w:rsidRDefault="00990B5F" w:rsidP="00990B5F">
      <w:pPr>
        <w:jc w:val="both"/>
        <w:rPr>
          <w:rFonts w:ascii="Arial" w:eastAsia="Calibri" w:hAnsi="Arial"/>
          <w:szCs w:val="22"/>
        </w:rPr>
      </w:pPr>
    </w:p>
    <w:p w14:paraId="63E73659" w14:textId="77777777" w:rsidR="00990B5F" w:rsidRPr="00990B5F" w:rsidRDefault="00990B5F" w:rsidP="00990B5F">
      <w:pPr>
        <w:jc w:val="both"/>
        <w:rPr>
          <w:rFonts w:ascii="Arial" w:eastAsia="Calibri" w:hAnsi="Arial"/>
          <w:szCs w:val="22"/>
        </w:rPr>
      </w:pPr>
    </w:p>
    <w:p w14:paraId="7D2F2802" w14:textId="77777777" w:rsidR="00990B5F" w:rsidRPr="00990B5F" w:rsidRDefault="00990B5F" w:rsidP="00990B5F">
      <w:pPr>
        <w:jc w:val="both"/>
        <w:rPr>
          <w:rFonts w:ascii="Arial" w:eastAsia="Calibri" w:hAnsi="Arial"/>
          <w:szCs w:val="22"/>
        </w:rPr>
      </w:pPr>
      <w:r w:rsidRPr="00990B5F">
        <w:rPr>
          <w:rFonts w:ascii="Arial" w:eastAsia="Calibri" w:hAnsi="Arial"/>
          <w:szCs w:val="22"/>
        </w:rPr>
        <w:lastRenderedPageBreak/>
        <w:t>The built form controls that apply to those Centres should be cognisant of the local context which will be very different to that of other local centres in the Scheme area. Thus, the R-AC0 code that applies is still appropriate and it will be necessary to ensure the LDP provisions can have effect through reference in clause 32.</w:t>
      </w:r>
    </w:p>
    <w:p w14:paraId="151ED289" w14:textId="77777777" w:rsidR="00990B5F" w:rsidRPr="00990B5F" w:rsidRDefault="00990B5F" w:rsidP="00990B5F">
      <w:pPr>
        <w:jc w:val="both"/>
        <w:rPr>
          <w:rFonts w:ascii="Arial" w:eastAsia="Calibri" w:hAnsi="Arial"/>
          <w:szCs w:val="22"/>
        </w:rPr>
      </w:pPr>
    </w:p>
    <w:p w14:paraId="5A7F8458" w14:textId="77777777" w:rsidR="00990B5F" w:rsidRPr="00990B5F" w:rsidRDefault="00990B5F" w:rsidP="00990B5F">
      <w:pPr>
        <w:jc w:val="both"/>
        <w:rPr>
          <w:rFonts w:ascii="Arial" w:eastAsia="Calibri" w:hAnsi="Arial"/>
          <w:szCs w:val="22"/>
        </w:rPr>
      </w:pPr>
      <w:r w:rsidRPr="00990B5F">
        <w:rPr>
          <w:rFonts w:ascii="Arial" w:eastAsia="Calibri" w:hAnsi="Arial"/>
          <w:szCs w:val="22"/>
        </w:rPr>
        <w:t>To respond to the modified application of the zone along Stirling Highway, and to address issues regarding land use, the zoning table has been revised and the zone generally designed to allow a mix of land uses as supported by the Strategy. Land use provisions within clause 32 have also been removed, with exception of Residential where it is not appropriate on the ground floor within Centres.</w:t>
      </w:r>
    </w:p>
    <w:p w14:paraId="6905151C" w14:textId="77777777" w:rsidR="00990B5F" w:rsidRPr="00990B5F" w:rsidRDefault="00990B5F" w:rsidP="00990B5F">
      <w:pPr>
        <w:jc w:val="both"/>
        <w:rPr>
          <w:rFonts w:ascii="Arial" w:eastAsia="Calibri" w:hAnsi="Arial"/>
          <w:szCs w:val="22"/>
        </w:rPr>
      </w:pPr>
    </w:p>
    <w:p w14:paraId="0307B7A8"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Scheme has also been modified to respond to issues regarding the built form provisions. As discussed under planning process and operation of the Scheme, the same approach has been applied, in that clause 32 contains standardised built form controls with the ability for an LDP to provide for more bespoke provisions that respond to the local context to be adopted. Where appropriate, area specific LDP provisions considered to need the weight and effect of the Scheme have been moved to clause 33.</w:t>
      </w:r>
    </w:p>
    <w:p w14:paraId="5A1D4B65" w14:textId="77777777" w:rsidR="00990B5F" w:rsidRPr="00990B5F" w:rsidRDefault="00990B5F" w:rsidP="00990B5F">
      <w:pPr>
        <w:jc w:val="both"/>
        <w:rPr>
          <w:rFonts w:ascii="Arial" w:eastAsia="Calibri" w:hAnsi="Arial"/>
          <w:szCs w:val="22"/>
        </w:rPr>
      </w:pPr>
    </w:p>
    <w:p w14:paraId="30E257B5" w14:textId="3A02B06B" w:rsidR="00990B5F" w:rsidRPr="00990B5F" w:rsidRDefault="00990B5F" w:rsidP="00990B5F">
      <w:pPr>
        <w:tabs>
          <w:tab w:val="left" w:pos="1134"/>
        </w:tabs>
        <w:jc w:val="both"/>
        <w:rPr>
          <w:rFonts w:ascii="Arial" w:eastAsia="Calibri" w:hAnsi="Arial"/>
          <w:szCs w:val="22"/>
        </w:rPr>
      </w:pPr>
      <w:bookmarkStart w:id="963" w:name="_Toc519673423"/>
      <w:bookmarkStart w:id="964" w:name="_Toc519674109"/>
      <w:bookmarkStart w:id="965" w:name="_Toc519674955"/>
      <w:bookmarkStart w:id="966" w:name="_Toc519676108"/>
      <w:bookmarkStart w:id="967" w:name="_Toc519678896"/>
      <w:bookmarkStart w:id="968" w:name="_Toc519679742"/>
      <w:bookmarkStart w:id="969" w:name="_Toc519681078"/>
      <w:bookmarkStart w:id="970" w:name="_Toc519684732"/>
      <w:bookmarkStart w:id="971" w:name="_Toc519685116"/>
      <w:bookmarkStart w:id="972" w:name="_Toc519685158"/>
      <w:bookmarkStart w:id="973" w:name="_Toc519688868"/>
      <w:bookmarkStart w:id="974" w:name="_Toc519689195"/>
      <w:r>
        <w:rPr>
          <w:rFonts w:ascii="Arial" w:eastAsia="Calibri" w:hAnsi="Arial"/>
          <w:szCs w:val="22"/>
        </w:rPr>
        <w:t>6.12.2</w:t>
      </w:r>
      <w:r>
        <w:rPr>
          <w:rFonts w:ascii="Arial" w:eastAsia="Calibri" w:hAnsi="Arial"/>
          <w:szCs w:val="22"/>
        </w:rPr>
        <w:tab/>
      </w:r>
      <w:r w:rsidRPr="00990B5F">
        <w:rPr>
          <w:rFonts w:ascii="Arial" w:eastAsia="Calibri" w:hAnsi="Arial"/>
          <w:szCs w:val="22"/>
        </w:rPr>
        <w:t>Recommended changes to advertised Scheme</w:t>
      </w:r>
      <w:bookmarkEnd w:id="963"/>
      <w:bookmarkEnd w:id="964"/>
      <w:bookmarkEnd w:id="965"/>
      <w:bookmarkEnd w:id="966"/>
      <w:bookmarkEnd w:id="967"/>
      <w:bookmarkEnd w:id="968"/>
      <w:bookmarkEnd w:id="969"/>
      <w:bookmarkEnd w:id="970"/>
      <w:bookmarkEnd w:id="971"/>
      <w:bookmarkEnd w:id="972"/>
      <w:bookmarkEnd w:id="973"/>
      <w:bookmarkEnd w:id="974"/>
    </w:p>
    <w:p w14:paraId="764B8874" w14:textId="77777777" w:rsidR="00990B5F" w:rsidRPr="00990B5F" w:rsidRDefault="00990B5F" w:rsidP="00990B5F">
      <w:pPr>
        <w:jc w:val="both"/>
        <w:rPr>
          <w:rFonts w:ascii="Arial" w:eastAsia="Calibri" w:hAnsi="Arial"/>
          <w:szCs w:val="22"/>
        </w:rPr>
      </w:pPr>
    </w:p>
    <w:p w14:paraId="4ABEB1D7"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Refocus zone around Captain Stirling Neighbourhood Centre.</w:t>
      </w:r>
    </w:p>
    <w:p w14:paraId="10B96DEF"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Dalkeith Hall to match Centre zone applicable to surrounding properties.</w:t>
      </w:r>
    </w:p>
    <w:p w14:paraId="34BB21B9"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Review zone objectives, zoning table and additional uses to meet Strategy objectives.</w:t>
      </w:r>
    </w:p>
    <w:p w14:paraId="0A097D05" w14:textId="77777777" w:rsidR="00990B5F" w:rsidRPr="00990B5F" w:rsidRDefault="00990B5F" w:rsidP="00990B5F">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Standardise built form controls within clause 32 and clause 33 to be consistent with operation of the Scheme.</w:t>
      </w:r>
    </w:p>
    <w:p w14:paraId="290DCEE2" w14:textId="77777777" w:rsidR="00990B5F" w:rsidRPr="00990B5F" w:rsidRDefault="00990B5F" w:rsidP="00990B5F">
      <w:pPr>
        <w:jc w:val="both"/>
        <w:rPr>
          <w:rFonts w:ascii="Arial" w:eastAsia="Calibri" w:hAnsi="Arial"/>
          <w:szCs w:val="22"/>
        </w:rPr>
      </w:pPr>
    </w:p>
    <w:p w14:paraId="11C67212" w14:textId="1B16CF5E" w:rsidR="00990B5F" w:rsidRPr="00990B5F" w:rsidRDefault="00990B5F" w:rsidP="00990B5F">
      <w:pPr>
        <w:tabs>
          <w:tab w:val="left" w:pos="1134"/>
        </w:tabs>
        <w:jc w:val="both"/>
        <w:rPr>
          <w:rFonts w:ascii="Arial" w:eastAsia="Calibri" w:hAnsi="Arial"/>
          <w:szCs w:val="22"/>
        </w:rPr>
      </w:pPr>
      <w:bookmarkStart w:id="975" w:name="_Toc519633394"/>
      <w:bookmarkStart w:id="976" w:name="_Toc519632736"/>
      <w:bookmarkStart w:id="977" w:name="_Toc519671551"/>
      <w:bookmarkStart w:id="978" w:name="_Toc519672982"/>
      <w:bookmarkStart w:id="979" w:name="_Toc519673424"/>
      <w:bookmarkStart w:id="980" w:name="_Toc519674110"/>
      <w:bookmarkStart w:id="981" w:name="_Toc519674956"/>
      <w:bookmarkStart w:id="982" w:name="_Toc519676109"/>
      <w:bookmarkStart w:id="983" w:name="_Toc519678897"/>
      <w:bookmarkStart w:id="984" w:name="_Toc519679743"/>
      <w:bookmarkStart w:id="985" w:name="_Toc519681079"/>
      <w:bookmarkStart w:id="986" w:name="_Toc519684733"/>
      <w:bookmarkStart w:id="987" w:name="_Toc519685117"/>
      <w:bookmarkStart w:id="988" w:name="_Toc519685159"/>
      <w:bookmarkStart w:id="989" w:name="_Toc519688869"/>
      <w:bookmarkStart w:id="990" w:name="_Toc519689196"/>
      <w:r>
        <w:rPr>
          <w:rFonts w:ascii="Arial" w:eastAsia="Calibri" w:hAnsi="Arial"/>
          <w:szCs w:val="22"/>
        </w:rPr>
        <w:t>6.12.3</w:t>
      </w:r>
      <w:r>
        <w:rPr>
          <w:rFonts w:ascii="Arial" w:eastAsia="Calibri" w:hAnsi="Arial"/>
          <w:szCs w:val="22"/>
        </w:rPr>
        <w:tab/>
      </w:r>
      <w:r w:rsidRPr="00990B5F">
        <w:rPr>
          <w:rFonts w:ascii="Arial" w:eastAsia="Calibri" w:hAnsi="Arial"/>
          <w:szCs w:val="22"/>
        </w:rPr>
        <w:t>Reference in Schedule of Modifications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990B5F">
        <w:rPr>
          <w:rFonts w:ascii="Arial" w:eastAsia="Calibri" w:hAnsi="Arial"/>
          <w:szCs w:val="22"/>
        </w:rPr>
        <w:t xml:space="preserve"> </w:t>
      </w:r>
    </w:p>
    <w:p w14:paraId="0512D856" w14:textId="77777777" w:rsidR="00990B5F" w:rsidRPr="00990B5F" w:rsidRDefault="00990B5F" w:rsidP="00990B5F">
      <w:pPr>
        <w:jc w:val="both"/>
        <w:rPr>
          <w:rFonts w:ascii="Arial" w:eastAsia="Calibri" w:hAnsi="Arial"/>
          <w:szCs w:val="22"/>
        </w:rPr>
      </w:pPr>
    </w:p>
    <w:p w14:paraId="3F020CC5"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8, 20 &amp; 21</w:t>
      </w:r>
    </w:p>
    <w:p w14:paraId="4CB0BDE1"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134</w:t>
      </w:r>
    </w:p>
    <w:p w14:paraId="33713230"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13 – 16 &amp; 20</w:t>
      </w:r>
    </w:p>
    <w:p w14:paraId="189F1FED" w14:textId="551E0F21" w:rsidR="00990B5F" w:rsidRDefault="00990B5F" w:rsidP="00990B5F">
      <w:pPr>
        <w:jc w:val="both"/>
        <w:rPr>
          <w:rFonts w:ascii="Arial" w:eastAsia="Calibri" w:hAnsi="Arial"/>
          <w:szCs w:val="22"/>
        </w:rPr>
      </w:pPr>
      <w:r w:rsidRPr="00990B5F">
        <w:rPr>
          <w:rFonts w:ascii="Arial" w:eastAsia="Calibri" w:hAnsi="Arial"/>
          <w:szCs w:val="22"/>
        </w:rPr>
        <w:t>Text 33 &amp; 40</w:t>
      </w:r>
    </w:p>
    <w:p w14:paraId="7D3757DA" w14:textId="4F32317E" w:rsidR="00990B5F" w:rsidRDefault="00990B5F" w:rsidP="00990B5F">
      <w:pPr>
        <w:jc w:val="both"/>
        <w:rPr>
          <w:rFonts w:ascii="Arial" w:eastAsia="Calibri" w:hAnsi="Arial"/>
          <w:szCs w:val="22"/>
        </w:rPr>
      </w:pPr>
    </w:p>
    <w:p w14:paraId="13BFE9C9" w14:textId="4992C506" w:rsidR="00990B5F" w:rsidRPr="00990B5F" w:rsidRDefault="00B72518" w:rsidP="00B72518">
      <w:pPr>
        <w:tabs>
          <w:tab w:val="left" w:pos="567"/>
        </w:tabs>
        <w:jc w:val="both"/>
        <w:rPr>
          <w:rFonts w:ascii="Arial" w:eastAsia="Calibri" w:hAnsi="Arial"/>
          <w:b/>
          <w:szCs w:val="22"/>
        </w:rPr>
      </w:pPr>
      <w:bookmarkStart w:id="991" w:name="_Toc519633395"/>
      <w:bookmarkStart w:id="992" w:name="_Toc519632737"/>
      <w:bookmarkStart w:id="993" w:name="_Toc519671552"/>
      <w:bookmarkStart w:id="994" w:name="_Toc519672983"/>
      <w:bookmarkStart w:id="995" w:name="_Toc519673425"/>
      <w:bookmarkStart w:id="996" w:name="_Toc519674111"/>
      <w:bookmarkStart w:id="997" w:name="_Toc519674957"/>
      <w:bookmarkStart w:id="998" w:name="_Toc519676110"/>
      <w:bookmarkStart w:id="999" w:name="_Toc519678898"/>
      <w:bookmarkStart w:id="1000" w:name="_Toc519679744"/>
      <w:bookmarkStart w:id="1001" w:name="_Toc519681080"/>
      <w:bookmarkStart w:id="1002" w:name="_Toc519684734"/>
      <w:bookmarkStart w:id="1003" w:name="_Toc519685118"/>
      <w:bookmarkStart w:id="1004" w:name="_Toc519685160"/>
      <w:bookmarkStart w:id="1005" w:name="_Toc519688870"/>
      <w:bookmarkStart w:id="1006" w:name="_Toc519689197"/>
      <w:r>
        <w:rPr>
          <w:rFonts w:ascii="Arial" w:eastAsia="Calibri" w:hAnsi="Arial"/>
          <w:b/>
          <w:szCs w:val="22"/>
        </w:rPr>
        <w:t>6.13</w:t>
      </w:r>
      <w:r>
        <w:rPr>
          <w:rFonts w:ascii="Arial" w:eastAsia="Calibri" w:hAnsi="Arial"/>
          <w:b/>
          <w:szCs w:val="22"/>
        </w:rPr>
        <w:tab/>
      </w:r>
      <w:r w:rsidR="00990B5F" w:rsidRPr="00990B5F">
        <w:rPr>
          <w:rFonts w:ascii="Arial" w:eastAsia="Calibri" w:hAnsi="Arial"/>
          <w:b/>
          <w:szCs w:val="22"/>
        </w:rPr>
        <w:t>Key Issue: Light Industry zone and Service Commercial zone</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44787433" w14:textId="77777777" w:rsidR="00990B5F" w:rsidRPr="00990B5F" w:rsidRDefault="00990B5F" w:rsidP="00990B5F">
      <w:pPr>
        <w:jc w:val="both"/>
        <w:rPr>
          <w:rFonts w:ascii="Arial" w:eastAsia="Calibri" w:hAnsi="Arial"/>
          <w:szCs w:val="22"/>
        </w:rPr>
      </w:pPr>
    </w:p>
    <w:tbl>
      <w:tblPr>
        <w:tblStyle w:val="TableGrid4"/>
        <w:tblW w:w="4937" w:type="pct"/>
        <w:tblInd w:w="108" w:type="dxa"/>
        <w:tblLook w:val="04A0" w:firstRow="1" w:lastRow="0" w:firstColumn="1" w:lastColumn="0" w:noHBand="0" w:noVBand="1"/>
      </w:tblPr>
      <w:tblGrid>
        <w:gridCol w:w="4046"/>
        <w:gridCol w:w="4376"/>
      </w:tblGrid>
      <w:tr w:rsidR="00990B5F" w:rsidRPr="00990B5F" w14:paraId="2A720029" w14:textId="77777777" w:rsidTr="00B72518">
        <w:tc>
          <w:tcPr>
            <w:tcW w:w="2402" w:type="pct"/>
            <w:shd w:val="clear" w:color="auto" w:fill="D9D9D9"/>
          </w:tcPr>
          <w:p w14:paraId="5C0E9A7F"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598" w:type="pct"/>
            <w:shd w:val="clear" w:color="auto" w:fill="D9D9D9"/>
          </w:tcPr>
          <w:p w14:paraId="3749EF66"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5F90142C" w14:textId="77777777" w:rsidTr="00B72518">
        <w:tc>
          <w:tcPr>
            <w:tcW w:w="2402" w:type="pct"/>
            <w:shd w:val="clear" w:color="auto" w:fill="auto"/>
          </w:tcPr>
          <w:p w14:paraId="727CF225"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Recommend deleting Light Industry zone (amalgamate with Service Commercial), as few lots are zoned Light Industry. Reducing number of zones aligns with State policy.</w:t>
            </w:r>
          </w:p>
          <w:p w14:paraId="3E6259B2"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 xml:space="preserve">The triangle lots at the intersection of Selby Street and Stubbs Terrace should be Urban Development, rather than the proposed Light Industry which does not reflect the </w:t>
            </w:r>
            <w:r w:rsidRPr="00990B5F">
              <w:rPr>
                <w:rFonts w:ascii="Arial" w:hAnsi="Arial" w:cs="Arial"/>
                <w:lang w:eastAsia="en-AU"/>
              </w:rPr>
              <w:lastRenderedPageBreak/>
              <w:t>land uses currently on site.</w:t>
            </w:r>
          </w:p>
          <w:p w14:paraId="5E17DD00"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 xml:space="preserve">Request building height be clarified with a maximum height and guidance for the exercise of discretion where additional height is proposed. </w:t>
            </w:r>
          </w:p>
          <w:p w14:paraId="548632F3"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Guidance in relation to car-parking standards is also required, which need to reflect the considerable diversity of land uses that are permissible within the light industry zone.</w:t>
            </w:r>
          </w:p>
          <w:p w14:paraId="3B5D67F9" w14:textId="77777777" w:rsidR="00990B5F" w:rsidRPr="00990B5F" w:rsidRDefault="00990B5F" w:rsidP="00B72518">
            <w:pPr>
              <w:numPr>
                <w:ilvl w:val="0"/>
                <w:numId w:val="65"/>
              </w:numPr>
              <w:ind w:left="308"/>
              <w:jc w:val="both"/>
              <w:rPr>
                <w:rFonts w:ascii="Arial" w:hAnsi="Arial" w:cs="Arial"/>
                <w:lang w:eastAsia="en-AU"/>
              </w:rPr>
            </w:pPr>
            <w:r w:rsidRPr="00990B5F">
              <w:rPr>
                <w:rFonts w:ascii="Arial" w:hAnsi="Arial" w:cs="Arial"/>
                <w:lang w:eastAsia="en-AU"/>
              </w:rPr>
              <w:t>Zoning table permissibility’s should facilitate operation of existing land uses.</w:t>
            </w:r>
          </w:p>
        </w:tc>
        <w:tc>
          <w:tcPr>
            <w:tcW w:w="2598" w:type="pct"/>
            <w:shd w:val="clear" w:color="auto" w:fill="auto"/>
          </w:tcPr>
          <w:p w14:paraId="096A912E" w14:textId="77777777" w:rsidR="00990B5F" w:rsidRPr="00990B5F" w:rsidRDefault="00990B5F" w:rsidP="00B72518">
            <w:pPr>
              <w:numPr>
                <w:ilvl w:val="0"/>
                <w:numId w:val="66"/>
              </w:numPr>
              <w:ind w:left="325"/>
              <w:jc w:val="both"/>
              <w:rPr>
                <w:rFonts w:ascii="Arial" w:hAnsi="Arial" w:cs="Arial"/>
                <w:lang w:eastAsia="en-AU"/>
              </w:rPr>
            </w:pPr>
            <w:r w:rsidRPr="00990B5F">
              <w:rPr>
                <w:rFonts w:ascii="Arial" w:hAnsi="Arial" w:cs="Arial"/>
                <w:lang w:eastAsia="en-AU"/>
              </w:rPr>
              <w:lastRenderedPageBreak/>
              <w:t>The Light Industry zone has been removed and sites zoned Service Commercial to more approximately reflect the desired character of those areas.</w:t>
            </w:r>
          </w:p>
          <w:p w14:paraId="58503D65" w14:textId="77777777" w:rsidR="00990B5F" w:rsidRPr="00990B5F" w:rsidRDefault="00990B5F" w:rsidP="00B72518">
            <w:pPr>
              <w:numPr>
                <w:ilvl w:val="0"/>
                <w:numId w:val="66"/>
              </w:numPr>
              <w:ind w:left="325"/>
              <w:jc w:val="both"/>
              <w:rPr>
                <w:rFonts w:ascii="Arial" w:hAnsi="Arial" w:cs="Arial"/>
                <w:lang w:eastAsia="en-AU"/>
              </w:rPr>
            </w:pPr>
            <w:r w:rsidRPr="00990B5F">
              <w:rPr>
                <w:rFonts w:ascii="Arial" w:hAnsi="Arial" w:cs="Arial"/>
                <w:lang w:eastAsia="en-AU"/>
              </w:rPr>
              <w:t>These sites have been rezoned to Service Commercial which more approximately reflects the land uses currently on site.</w:t>
            </w:r>
          </w:p>
          <w:p w14:paraId="19502190" w14:textId="77777777" w:rsidR="00990B5F" w:rsidRPr="00990B5F" w:rsidRDefault="00990B5F" w:rsidP="00B72518">
            <w:pPr>
              <w:numPr>
                <w:ilvl w:val="0"/>
                <w:numId w:val="66"/>
              </w:numPr>
              <w:ind w:left="325"/>
              <w:jc w:val="both"/>
              <w:rPr>
                <w:rFonts w:ascii="Arial" w:hAnsi="Arial" w:cs="Arial"/>
                <w:lang w:eastAsia="en-AU"/>
              </w:rPr>
            </w:pPr>
            <w:r w:rsidRPr="00990B5F">
              <w:rPr>
                <w:rFonts w:ascii="Arial" w:hAnsi="Arial" w:cs="Arial"/>
                <w:lang w:eastAsia="en-AU"/>
              </w:rPr>
              <w:t xml:space="preserve">Clause 32 has been amended to apply </w:t>
            </w:r>
            <w:r w:rsidRPr="00990B5F">
              <w:rPr>
                <w:rFonts w:ascii="Arial" w:hAnsi="Arial" w:cs="Arial"/>
                <w:lang w:eastAsia="en-AU"/>
              </w:rPr>
              <w:lastRenderedPageBreak/>
              <w:t>standardised development standards.</w:t>
            </w:r>
          </w:p>
          <w:p w14:paraId="32244AEF" w14:textId="77777777" w:rsidR="00990B5F" w:rsidRPr="00990B5F" w:rsidRDefault="00990B5F" w:rsidP="00B72518">
            <w:pPr>
              <w:numPr>
                <w:ilvl w:val="0"/>
                <w:numId w:val="66"/>
              </w:numPr>
              <w:ind w:left="325"/>
              <w:contextualSpacing/>
              <w:jc w:val="both"/>
              <w:rPr>
                <w:rFonts w:ascii="Arial" w:hAnsi="Arial" w:cs="Arial"/>
              </w:rPr>
            </w:pPr>
            <w:r w:rsidRPr="00990B5F">
              <w:rPr>
                <w:rFonts w:ascii="Arial" w:hAnsi="Arial" w:cs="Arial"/>
              </w:rPr>
              <w:t>Clause 32 will refer to parking standards being set out in the Local Planning Policy in accordance with best practice, thus providing flexibility and certainty to consider car parking requirements on a case by case basis</w:t>
            </w:r>
          </w:p>
          <w:p w14:paraId="355B8073" w14:textId="77777777" w:rsidR="00990B5F" w:rsidRPr="00990B5F" w:rsidRDefault="00990B5F" w:rsidP="00B72518">
            <w:pPr>
              <w:numPr>
                <w:ilvl w:val="0"/>
                <w:numId w:val="66"/>
              </w:numPr>
              <w:ind w:left="325"/>
              <w:contextualSpacing/>
              <w:jc w:val="both"/>
              <w:rPr>
                <w:rFonts w:ascii="Arial" w:hAnsi="Arial" w:cs="Arial"/>
              </w:rPr>
            </w:pPr>
            <w:r w:rsidRPr="00990B5F">
              <w:rPr>
                <w:rFonts w:ascii="Arial" w:hAnsi="Arial" w:cs="Arial"/>
              </w:rPr>
              <w:t xml:space="preserve">With the expansion of the zone, it is appropriate that its land use permissibility also be expanded. </w:t>
            </w:r>
          </w:p>
          <w:p w14:paraId="125B9C83" w14:textId="77777777" w:rsidR="00990B5F" w:rsidRPr="00990B5F" w:rsidRDefault="00990B5F" w:rsidP="00B72518">
            <w:pPr>
              <w:ind w:left="325"/>
              <w:jc w:val="both"/>
              <w:rPr>
                <w:rFonts w:ascii="Arial" w:hAnsi="Arial" w:cs="Arial"/>
              </w:rPr>
            </w:pPr>
          </w:p>
        </w:tc>
      </w:tr>
    </w:tbl>
    <w:p w14:paraId="3562B9DF" w14:textId="77777777" w:rsidR="00990B5F" w:rsidRPr="00990B5F" w:rsidRDefault="00990B5F" w:rsidP="00990B5F">
      <w:pPr>
        <w:jc w:val="both"/>
        <w:rPr>
          <w:rFonts w:ascii="Arial" w:eastAsia="Calibri" w:hAnsi="Arial"/>
          <w:szCs w:val="22"/>
        </w:rPr>
      </w:pPr>
    </w:p>
    <w:p w14:paraId="27816A58" w14:textId="019AB6F2" w:rsidR="00990B5F" w:rsidRPr="00B72518" w:rsidRDefault="00B72518" w:rsidP="00B72518">
      <w:pPr>
        <w:tabs>
          <w:tab w:val="left" w:pos="1134"/>
        </w:tabs>
        <w:jc w:val="both"/>
        <w:rPr>
          <w:rFonts w:ascii="Arial" w:eastAsia="Calibri" w:hAnsi="Arial"/>
          <w:szCs w:val="22"/>
        </w:rPr>
      </w:pPr>
      <w:bookmarkStart w:id="1007" w:name="_Toc519633396"/>
      <w:bookmarkStart w:id="1008" w:name="_Toc519632738"/>
      <w:bookmarkStart w:id="1009" w:name="_Toc519671553"/>
      <w:bookmarkStart w:id="1010" w:name="_Toc519672984"/>
      <w:bookmarkStart w:id="1011" w:name="_Toc519673426"/>
      <w:bookmarkStart w:id="1012" w:name="_Toc519674112"/>
      <w:bookmarkStart w:id="1013" w:name="_Toc519674958"/>
      <w:bookmarkStart w:id="1014" w:name="_Toc519676111"/>
      <w:bookmarkStart w:id="1015" w:name="_Toc519678899"/>
      <w:bookmarkStart w:id="1016" w:name="_Toc519679745"/>
      <w:bookmarkStart w:id="1017" w:name="_Toc519681081"/>
      <w:bookmarkStart w:id="1018" w:name="_Toc519684735"/>
      <w:bookmarkStart w:id="1019" w:name="_Toc519685119"/>
      <w:bookmarkStart w:id="1020" w:name="_Toc519685161"/>
      <w:bookmarkStart w:id="1021" w:name="_Toc519688871"/>
      <w:bookmarkStart w:id="1022" w:name="_Toc519689198"/>
      <w:r>
        <w:rPr>
          <w:rFonts w:ascii="Arial" w:eastAsia="Calibri" w:hAnsi="Arial"/>
          <w:szCs w:val="22"/>
        </w:rPr>
        <w:t>6.13.1</w:t>
      </w:r>
      <w:r>
        <w:rPr>
          <w:rFonts w:ascii="Arial" w:eastAsia="Calibri" w:hAnsi="Arial"/>
          <w:szCs w:val="22"/>
        </w:rPr>
        <w:tab/>
      </w:r>
      <w:r w:rsidR="00990B5F" w:rsidRPr="00B72518">
        <w:rPr>
          <w:rFonts w:ascii="Arial" w:eastAsia="Calibri" w:hAnsi="Arial"/>
          <w:szCs w:val="22"/>
        </w:rPr>
        <w:t>Discussion</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2AD96CA4" w14:textId="77777777" w:rsidR="00990B5F" w:rsidRPr="00990B5F" w:rsidRDefault="00990B5F" w:rsidP="00990B5F">
      <w:pPr>
        <w:jc w:val="both"/>
        <w:rPr>
          <w:rFonts w:ascii="Arial" w:eastAsia="Calibri" w:hAnsi="Arial"/>
          <w:b/>
          <w:bCs/>
          <w:szCs w:val="22"/>
        </w:rPr>
      </w:pPr>
    </w:p>
    <w:p w14:paraId="72298BAB"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The Strategy states the following specifically in regard to Carrington Street:</w:t>
      </w:r>
    </w:p>
    <w:p w14:paraId="3EE012E3" w14:textId="77777777" w:rsidR="00990B5F" w:rsidRPr="00990B5F" w:rsidRDefault="00990B5F" w:rsidP="00990B5F">
      <w:pPr>
        <w:jc w:val="both"/>
        <w:rPr>
          <w:rFonts w:ascii="Arial" w:eastAsia="Calibri" w:hAnsi="Arial"/>
          <w:szCs w:val="22"/>
          <w:lang w:eastAsia="en-AU"/>
        </w:rPr>
      </w:pPr>
    </w:p>
    <w:p w14:paraId="35415A5E" w14:textId="77777777" w:rsidR="00990B5F" w:rsidRPr="00990B5F" w:rsidRDefault="00990B5F" w:rsidP="00B72518">
      <w:pPr>
        <w:numPr>
          <w:ilvl w:val="0"/>
          <w:numId w:val="67"/>
        </w:numPr>
        <w:ind w:left="567" w:hanging="567"/>
        <w:contextualSpacing/>
        <w:jc w:val="both"/>
        <w:rPr>
          <w:rFonts w:ascii="Arial" w:eastAsia="Calibri" w:hAnsi="Arial"/>
          <w:szCs w:val="22"/>
          <w:lang w:eastAsia="en-AU"/>
        </w:rPr>
      </w:pPr>
      <w:r w:rsidRPr="00990B5F">
        <w:rPr>
          <w:rFonts w:ascii="Arial" w:eastAsia="Calibri" w:hAnsi="Arial"/>
          <w:szCs w:val="22"/>
          <w:lang w:eastAsia="en-AU"/>
        </w:rPr>
        <w:t>The precinct has evolved from a service industrial area into a highly diverse mixed business area, which still contains many service industrial uses as well as non-industrial uses. The suggested strategy for Carrington Street is to continue to let it evolve, but to zone it “Mixed Business” or similar rather than “Light Industry” in order to more formally acknowledge the transition taking place and encourage a reasonably high standard of redevelopment.</w:t>
      </w:r>
    </w:p>
    <w:p w14:paraId="2734A210" w14:textId="77777777" w:rsidR="00990B5F" w:rsidRPr="00990B5F" w:rsidRDefault="00990B5F" w:rsidP="00990B5F">
      <w:pPr>
        <w:jc w:val="both"/>
        <w:rPr>
          <w:rFonts w:ascii="Arial" w:eastAsia="Calibri" w:hAnsi="Arial"/>
          <w:szCs w:val="22"/>
          <w:lang w:eastAsia="en-AU"/>
        </w:rPr>
      </w:pPr>
    </w:p>
    <w:p w14:paraId="293A1874" w14:textId="77777777" w:rsidR="00990B5F" w:rsidRPr="00990B5F" w:rsidRDefault="00990B5F" w:rsidP="00990B5F">
      <w:pPr>
        <w:jc w:val="both"/>
        <w:rPr>
          <w:rFonts w:ascii="Arial" w:eastAsia="Calibri" w:hAnsi="Arial"/>
          <w:szCs w:val="22"/>
        </w:rPr>
      </w:pPr>
      <w:r w:rsidRPr="00990B5F">
        <w:rPr>
          <w:rFonts w:ascii="Arial" w:eastAsia="Calibri" w:hAnsi="Arial"/>
          <w:szCs w:val="22"/>
          <w:lang w:eastAsia="en-AU"/>
        </w:rPr>
        <w:t xml:space="preserve">A submission was received from a planning consultant on behalf of a landowner looking to develop in the near future. </w:t>
      </w:r>
      <w:r w:rsidRPr="00990B5F">
        <w:rPr>
          <w:rFonts w:ascii="Arial" w:eastAsia="Calibri" w:hAnsi="Arial"/>
          <w:szCs w:val="22"/>
        </w:rPr>
        <w:t>The submission stated the Light Industry zone was consistent with the characteristics of the site and thus supported the Light Industry zone for that property.</w:t>
      </w:r>
    </w:p>
    <w:p w14:paraId="34C8EF69" w14:textId="77777777" w:rsidR="00990B5F" w:rsidRPr="00990B5F" w:rsidRDefault="00990B5F" w:rsidP="00990B5F">
      <w:pPr>
        <w:jc w:val="both"/>
        <w:rPr>
          <w:rFonts w:ascii="Arial" w:eastAsia="Calibri" w:hAnsi="Arial"/>
          <w:szCs w:val="22"/>
        </w:rPr>
      </w:pPr>
    </w:p>
    <w:p w14:paraId="1B955DBF" w14:textId="77777777" w:rsidR="00990B5F" w:rsidRPr="00990B5F" w:rsidRDefault="00990B5F" w:rsidP="00990B5F">
      <w:pPr>
        <w:jc w:val="both"/>
        <w:rPr>
          <w:rFonts w:ascii="Arial" w:eastAsia="Calibri" w:hAnsi="Arial"/>
          <w:szCs w:val="22"/>
        </w:rPr>
      </w:pPr>
      <w:r w:rsidRPr="00990B5F">
        <w:rPr>
          <w:rFonts w:ascii="Arial" w:eastAsia="Calibri" w:hAnsi="Arial"/>
          <w:szCs w:val="22"/>
        </w:rPr>
        <w:t>Another submission recommended the removal of the Light Industry zone from three sites in Stubbs Terrace due to the incompatibility of the land uses and existing uses on site.</w:t>
      </w:r>
    </w:p>
    <w:p w14:paraId="4C3A309E" w14:textId="77777777" w:rsidR="00990B5F" w:rsidRPr="00990B5F" w:rsidRDefault="00990B5F" w:rsidP="00990B5F">
      <w:pPr>
        <w:jc w:val="both"/>
        <w:rPr>
          <w:rFonts w:ascii="Arial" w:eastAsia="Calibri" w:hAnsi="Arial"/>
          <w:szCs w:val="22"/>
        </w:rPr>
      </w:pPr>
    </w:p>
    <w:p w14:paraId="6F67FB22"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Further, a submission recommended the Light Industry zone be deleted in its entirety, given the small number of effected lots and the similarity with the permitted uses in the Service Commercial zone. </w:t>
      </w:r>
    </w:p>
    <w:p w14:paraId="031A2A1C" w14:textId="77777777" w:rsidR="00990B5F" w:rsidRPr="00990B5F" w:rsidRDefault="00990B5F" w:rsidP="00990B5F">
      <w:pPr>
        <w:jc w:val="both"/>
        <w:rPr>
          <w:rFonts w:ascii="Arial" w:eastAsia="Calibri" w:hAnsi="Arial"/>
          <w:szCs w:val="22"/>
        </w:rPr>
      </w:pPr>
    </w:p>
    <w:p w14:paraId="1DCE373C" w14:textId="77777777" w:rsidR="00990B5F" w:rsidRPr="00990B5F" w:rsidRDefault="00990B5F" w:rsidP="00990B5F">
      <w:pPr>
        <w:jc w:val="both"/>
        <w:rPr>
          <w:rFonts w:ascii="Arial" w:eastAsia="Calibri" w:hAnsi="Arial"/>
          <w:szCs w:val="22"/>
        </w:rPr>
      </w:pPr>
      <w:r w:rsidRPr="00990B5F">
        <w:rPr>
          <w:rFonts w:ascii="Arial" w:eastAsia="Calibri" w:hAnsi="Arial"/>
          <w:szCs w:val="22"/>
        </w:rPr>
        <w:t>In reviewing the zone, it is appropriate that the three sites on Stubbs Terrace be rezoned to more closely reflect their current land uses and desired future character. In this regard, the Service Commercial zone is more appropriate.</w:t>
      </w:r>
    </w:p>
    <w:p w14:paraId="0B29C215" w14:textId="77777777" w:rsidR="00990B5F" w:rsidRPr="00990B5F" w:rsidRDefault="00990B5F" w:rsidP="00990B5F">
      <w:pPr>
        <w:jc w:val="both"/>
        <w:rPr>
          <w:rFonts w:ascii="Arial" w:eastAsia="Calibri" w:hAnsi="Arial"/>
          <w:szCs w:val="22"/>
        </w:rPr>
      </w:pPr>
    </w:p>
    <w:p w14:paraId="5C075C78" w14:textId="77777777" w:rsidR="00990B5F" w:rsidRPr="00990B5F" w:rsidRDefault="00990B5F" w:rsidP="00990B5F">
      <w:pPr>
        <w:jc w:val="both"/>
        <w:rPr>
          <w:rFonts w:ascii="Arial" w:eastAsia="Calibri" w:hAnsi="Arial"/>
          <w:szCs w:val="22"/>
        </w:rPr>
      </w:pPr>
      <w:r w:rsidRPr="00990B5F">
        <w:rPr>
          <w:rFonts w:ascii="Arial" w:eastAsia="Calibri" w:hAnsi="Arial"/>
          <w:szCs w:val="22"/>
        </w:rPr>
        <w:t>In doing so it is necessary to review the land uses permitted in the zone and redefine the zoning table, as discussed previously in the Zoning Table section.</w:t>
      </w:r>
    </w:p>
    <w:p w14:paraId="21735451" w14:textId="49186433" w:rsidR="00990B5F" w:rsidRDefault="00990B5F" w:rsidP="00990B5F">
      <w:pPr>
        <w:jc w:val="both"/>
        <w:rPr>
          <w:rFonts w:ascii="Arial" w:eastAsia="Calibri" w:hAnsi="Arial"/>
          <w:szCs w:val="22"/>
        </w:rPr>
      </w:pPr>
    </w:p>
    <w:p w14:paraId="60767067"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Having reviewed the land uses, it is apparent that the only remaining Light Industry zoned site would also fit the Service Commercial zone. The intentions of the owner for this site are known and accordingly, the Service Commercial </w:t>
      </w:r>
      <w:r w:rsidRPr="00990B5F">
        <w:rPr>
          <w:rFonts w:ascii="Arial" w:eastAsia="Calibri" w:hAnsi="Arial"/>
          <w:szCs w:val="22"/>
        </w:rPr>
        <w:lastRenderedPageBreak/>
        <w:t>zone is not considered to be unreasonably restrictive or incompatible for the potential future development of that site.</w:t>
      </w:r>
    </w:p>
    <w:p w14:paraId="3AC31C79" w14:textId="77777777" w:rsidR="00990B5F" w:rsidRPr="00990B5F" w:rsidRDefault="00990B5F" w:rsidP="00990B5F">
      <w:pPr>
        <w:jc w:val="both"/>
        <w:rPr>
          <w:rFonts w:ascii="Arial" w:eastAsia="Calibri" w:hAnsi="Arial"/>
          <w:szCs w:val="22"/>
        </w:rPr>
      </w:pPr>
    </w:p>
    <w:p w14:paraId="6A282DDD"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scheme has also been modified to respond to issues regarding the built form provisions. As discussed under part 6.1, the same approach has been applied in that clause 32 contains standardised built form controls.</w:t>
      </w:r>
    </w:p>
    <w:p w14:paraId="2274644F" w14:textId="77777777" w:rsidR="00990B5F" w:rsidRPr="00990B5F" w:rsidRDefault="00990B5F" w:rsidP="00990B5F">
      <w:pPr>
        <w:jc w:val="both"/>
        <w:rPr>
          <w:rFonts w:ascii="Arial" w:eastAsia="Calibri" w:hAnsi="Arial"/>
          <w:szCs w:val="22"/>
        </w:rPr>
      </w:pPr>
    </w:p>
    <w:p w14:paraId="6638E930" w14:textId="77777777" w:rsidR="00990B5F" w:rsidRPr="00990B5F" w:rsidRDefault="00990B5F" w:rsidP="00990B5F">
      <w:pPr>
        <w:jc w:val="both"/>
        <w:rPr>
          <w:rFonts w:ascii="Arial" w:eastAsia="Calibri" w:hAnsi="Arial"/>
          <w:szCs w:val="22"/>
        </w:rPr>
      </w:pPr>
      <w:r w:rsidRPr="00990B5F">
        <w:rPr>
          <w:rFonts w:ascii="Arial" w:eastAsia="Calibri" w:hAnsi="Arial"/>
          <w:szCs w:val="22"/>
        </w:rPr>
        <w:t>Given the limited application of this zone and its relatively homogenous nature, it is considered that the Scheme through clause 32 can adequately operate for defining the built form outcomes. Should variation to these be sought, they can be applied for through the DA process and assessed accordingly.</w:t>
      </w:r>
    </w:p>
    <w:p w14:paraId="3056C303" w14:textId="77777777" w:rsidR="00990B5F" w:rsidRPr="00990B5F" w:rsidRDefault="00990B5F" w:rsidP="00990B5F">
      <w:pPr>
        <w:jc w:val="both"/>
        <w:rPr>
          <w:rFonts w:ascii="Arial" w:eastAsia="Calibri" w:hAnsi="Arial"/>
          <w:szCs w:val="22"/>
        </w:rPr>
      </w:pPr>
    </w:p>
    <w:p w14:paraId="0B840523" w14:textId="44231DF2" w:rsidR="00990B5F" w:rsidRPr="00B72518" w:rsidRDefault="00B72518" w:rsidP="00B72518">
      <w:pPr>
        <w:tabs>
          <w:tab w:val="left" w:pos="1134"/>
        </w:tabs>
        <w:jc w:val="both"/>
        <w:rPr>
          <w:rFonts w:ascii="Arial" w:eastAsia="Calibri" w:hAnsi="Arial"/>
          <w:szCs w:val="22"/>
        </w:rPr>
      </w:pPr>
      <w:bookmarkStart w:id="1023" w:name="_Toc519673427"/>
      <w:bookmarkStart w:id="1024" w:name="_Toc519674113"/>
      <w:bookmarkStart w:id="1025" w:name="_Toc519674959"/>
      <w:bookmarkStart w:id="1026" w:name="_Toc519676112"/>
      <w:bookmarkStart w:id="1027" w:name="_Toc519678900"/>
      <w:bookmarkStart w:id="1028" w:name="_Toc519679746"/>
      <w:bookmarkStart w:id="1029" w:name="_Toc519681082"/>
      <w:bookmarkStart w:id="1030" w:name="_Toc519684736"/>
      <w:bookmarkStart w:id="1031" w:name="_Toc519685120"/>
      <w:bookmarkStart w:id="1032" w:name="_Toc519685162"/>
      <w:bookmarkStart w:id="1033" w:name="_Toc519688872"/>
      <w:bookmarkStart w:id="1034" w:name="_Toc519689199"/>
      <w:r>
        <w:rPr>
          <w:rFonts w:ascii="Arial" w:eastAsia="Calibri" w:hAnsi="Arial"/>
          <w:szCs w:val="22"/>
        </w:rPr>
        <w:t>6.13.2</w:t>
      </w:r>
      <w:r>
        <w:rPr>
          <w:rFonts w:ascii="Arial" w:eastAsia="Calibri" w:hAnsi="Arial"/>
          <w:szCs w:val="22"/>
        </w:rPr>
        <w:tab/>
      </w:r>
      <w:r w:rsidR="00990B5F" w:rsidRPr="00B72518">
        <w:rPr>
          <w:rFonts w:ascii="Arial" w:eastAsia="Calibri" w:hAnsi="Arial"/>
          <w:szCs w:val="22"/>
        </w:rPr>
        <w:t>Recommended changes to advertised Scheme</w:t>
      </w:r>
      <w:bookmarkEnd w:id="1023"/>
      <w:bookmarkEnd w:id="1024"/>
      <w:bookmarkEnd w:id="1025"/>
      <w:bookmarkEnd w:id="1026"/>
      <w:bookmarkEnd w:id="1027"/>
      <w:bookmarkEnd w:id="1028"/>
      <w:bookmarkEnd w:id="1029"/>
      <w:bookmarkEnd w:id="1030"/>
      <w:bookmarkEnd w:id="1031"/>
      <w:bookmarkEnd w:id="1032"/>
      <w:bookmarkEnd w:id="1033"/>
      <w:bookmarkEnd w:id="1034"/>
    </w:p>
    <w:p w14:paraId="62C5C849" w14:textId="77777777" w:rsidR="00990B5F" w:rsidRPr="00990B5F" w:rsidRDefault="00990B5F" w:rsidP="00990B5F">
      <w:pPr>
        <w:jc w:val="both"/>
        <w:rPr>
          <w:rFonts w:ascii="Arial" w:eastAsia="Calibri" w:hAnsi="Arial"/>
          <w:szCs w:val="22"/>
        </w:rPr>
      </w:pPr>
    </w:p>
    <w:p w14:paraId="58A177AD"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Remove the Light Industry zone and apply the Service Commercial zone.</w:t>
      </w:r>
    </w:p>
    <w:p w14:paraId="45791BE9"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Review Service Commercial zone objectives, zoning table and additional uses to meet Strategy objectives.</w:t>
      </w:r>
    </w:p>
    <w:p w14:paraId="5230A158"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Standardise built form controls within clause 32 to be consistent with operation of the Scheme.</w:t>
      </w:r>
    </w:p>
    <w:p w14:paraId="2EAA95CB" w14:textId="77777777" w:rsidR="00990B5F" w:rsidRPr="00990B5F" w:rsidRDefault="00990B5F" w:rsidP="00990B5F">
      <w:pPr>
        <w:jc w:val="both"/>
        <w:rPr>
          <w:rFonts w:ascii="Arial" w:eastAsia="Calibri" w:hAnsi="Arial"/>
          <w:szCs w:val="22"/>
        </w:rPr>
      </w:pPr>
    </w:p>
    <w:p w14:paraId="61416B01" w14:textId="6A1C291F" w:rsidR="00990B5F" w:rsidRPr="00B72518" w:rsidRDefault="00B72518" w:rsidP="00B72518">
      <w:pPr>
        <w:tabs>
          <w:tab w:val="left" w:pos="1134"/>
        </w:tabs>
        <w:jc w:val="both"/>
        <w:rPr>
          <w:rFonts w:ascii="Arial" w:eastAsia="Calibri" w:hAnsi="Arial"/>
          <w:szCs w:val="22"/>
        </w:rPr>
      </w:pPr>
      <w:bookmarkStart w:id="1035" w:name="_Toc519633398"/>
      <w:bookmarkStart w:id="1036" w:name="_Toc519632740"/>
      <w:bookmarkStart w:id="1037" w:name="_Toc519671555"/>
      <w:bookmarkStart w:id="1038" w:name="_Toc519672986"/>
      <w:bookmarkStart w:id="1039" w:name="_Toc519673428"/>
      <w:bookmarkStart w:id="1040" w:name="_Toc519674114"/>
      <w:bookmarkStart w:id="1041" w:name="_Toc519674960"/>
      <w:bookmarkStart w:id="1042" w:name="_Toc519676113"/>
      <w:bookmarkStart w:id="1043" w:name="_Toc519678901"/>
      <w:bookmarkStart w:id="1044" w:name="_Toc519679747"/>
      <w:bookmarkStart w:id="1045" w:name="_Toc519681083"/>
      <w:bookmarkStart w:id="1046" w:name="_Toc519684737"/>
      <w:bookmarkStart w:id="1047" w:name="_Toc519685121"/>
      <w:bookmarkStart w:id="1048" w:name="_Toc519685163"/>
      <w:bookmarkStart w:id="1049" w:name="_Toc519688873"/>
      <w:bookmarkStart w:id="1050" w:name="_Toc519689200"/>
      <w:r>
        <w:rPr>
          <w:rFonts w:ascii="Arial" w:eastAsia="Calibri" w:hAnsi="Arial"/>
          <w:szCs w:val="22"/>
        </w:rPr>
        <w:t>6.13.3</w:t>
      </w:r>
      <w:r>
        <w:rPr>
          <w:rFonts w:ascii="Arial" w:eastAsia="Calibri" w:hAnsi="Arial"/>
          <w:szCs w:val="22"/>
        </w:rPr>
        <w:tab/>
      </w:r>
      <w:r w:rsidR="00990B5F" w:rsidRPr="00B72518">
        <w:rPr>
          <w:rFonts w:ascii="Arial" w:eastAsia="Calibri" w:hAnsi="Arial"/>
          <w:szCs w:val="22"/>
        </w:rPr>
        <w:t>Reference in Schedule of Modifications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25B2F289" w14:textId="77777777" w:rsidR="00990B5F" w:rsidRPr="00990B5F" w:rsidRDefault="00990B5F" w:rsidP="00990B5F">
      <w:pPr>
        <w:jc w:val="both"/>
        <w:rPr>
          <w:rFonts w:ascii="Arial" w:eastAsia="Calibri" w:hAnsi="Arial"/>
          <w:szCs w:val="22"/>
        </w:rPr>
      </w:pPr>
    </w:p>
    <w:p w14:paraId="5D0F3E32"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18, 19, 34 and Map 157 &amp; 158</w:t>
      </w:r>
    </w:p>
    <w:p w14:paraId="2CD1E87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16, 17, 19, 20, 33 and Map 139</w:t>
      </w:r>
    </w:p>
    <w:p w14:paraId="0BD10BE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34</w:t>
      </w:r>
    </w:p>
    <w:p w14:paraId="6DC38159" w14:textId="77777777" w:rsidR="00990B5F" w:rsidRPr="00990B5F" w:rsidRDefault="00990B5F" w:rsidP="00990B5F">
      <w:pPr>
        <w:jc w:val="both"/>
        <w:rPr>
          <w:rFonts w:ascii="Arial" w:eastAsia="Calibri" w:hAnsi="Arial"/>
          <w:szCs w:val="22"/>
        </w:rPr>
      </w:pPr>
    </w:p>
    <w:p w14:paraId="00463603" w14:textId="389FBFC8" w:rsidR="00990B5F" w:rsidRPr="00B72518" w:rsidRDefault="00B72518" w:rsidP="00B72518">
      <w:pPr>
        <w:tabs>
          <w:tab w:val="left" w:pos="567"/>
        </w:tabs>
        <w:jc w:val="both"/>
        <w:rPr>
          <w:rFonts w:ascii="Arial" w:eastAsia="Calibri" w:hAnsi="Arial"/>
          <w:b/>
          <w:szCs w:val="22"/>
        </w:rPr>
      </w:pPr>
      <w:bookmarkStart w:id="1051" w:name="_Toc519633399"/>
      <w:bookmarkStart w:id="1052" w:name="_Toc519632741"/>
      <w:bookmarkStart w:id="1053" w:name="_Toc519671556"/>
      <w:bookmarkStart w:id="1054" w:name="_Toc519672987"/>
      <w:bookmarkStart w:id="1055" w:name="_Toc519673429"/>
      <w:bookmarkStart w:id="1056" w:name="_Toc519674115"/>
      <w:bookmarkStart w:id="1057" w:name="_Toc519674961"/>
      <w:bookmarkStart w:id="1058" w:name="_Toc519676114"/>
      <w:bookmarkStart w:id="1059" w:name="_Toc519678902"/>
      <w:bookmarkStart w:id="1060" w:name="_Toc519679748"/>
      <w:bookmarkStart w:id="1061" w:name="_Toc519681084"/>
      <w:bookmarkStart w:id="1062" w:name="_Toc519684738"/>
      <w:bookmarkStart w:id="1063" w:name="_Toc519685122"/>
      <w:bookmarkStart w:id="1064" w:name="_Toc519685164"/>
      <w:bookmarkStart w:id="1065" w:name="_Toc519688874"/>
      <w:bookmarkStart w:id="1066" w:name="_Toc519689201"/>
      <w:r>
        <w:rPr>
          <w:rFonts w:ascii="Arial" w:eastAsia="Calibri" w:hAnsi="Arial"/>
          <w:b/>
          <w:szCs w:val="22"/>
        </w:rPr>
        <w:t>6.14</w:t>
      </w:r>
      <w:r>
        <w:rPr>
          <w:rFonts w:ascii="Arial" w:eastAsia="Calibri" w:hAnsi="Arial"/>
          <w:b/>
          <w:szCs w:val="22"/>
        </w:rPr>
        <w:tab/>
      </w:r>
      <w:r w:rsidR="00990B5F" w:rsidRPr="00B72518">
        <w:rPr>
          <w:rFonts w:ascii="Arial" w:eastAsia="Calibri" w:hAnsi="Arial"/>
          <w:b/>
          <w:szCs w:val="22"/>
        </w:rPr>
        <w:t>Key Issue: Private Community Purpose zone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2092BC2D" w14:textId="77777777" w:rsidR="00990B5F" w:rsidRPr="00990B5F" w:rsidRDefault="00990B5F" w:rsidP="00990B5F">
      <w:pPr>
        <w:jc w:val="both"/>
        <w:rPr>
          <w:rFonts w:ascii="Arial" w:eastAsia="Calibri" w:hAnsi="Arial"/>
          <w:szCs w:val="22"/>
        </w:rPr>
      </w:pPr>
    </w:p>
    <w:tbl>
      <w:tblPr>
        <w:tblStyle w:val="TableGrid4"/>
        <w:tblW w:w="4937" w:type="pct"/>
        <w:tblInd w:w="108" w:type="dxa"/>
        <w:tblLook w:val="04A0" w:firstRow="1" w:lastRow="0" w:firstColumn="1" w:lastColumn="0" w:noHBand="0" w:noVBand="1"/>
      </w:tblPr>
      <w:tblGrid>
        <w:gridCol w:w="3766"/>
        <w:gridCol w:w="4656"/>
      </w:tblGrid>
      <w:tr w:rsidR="00990B5F" w:rsidRPr="00990B5F" w14:paraId="02E42AE5" w14:textId="77777777" w:rsidTr="00B72518">
        <w:tc>
          <w:tcPr>
            <w:tcW w:w="2236" w:type="pct"/>
            <w:shd w:val="clear" w:color="auto" w:fill="D9D9D9"/>
          </w:tcPr>
          <w:p w14:paraId="3849CED6" w14:textId="77777777" w:rsidR="00990B5F" w:rsidRPr="00990B5F" w:rsidRDefault="00990B5F" w:rsidP="00990B5F">
            <w:pPr>
              <w:spacing w:line="276" w:lineRule="auto"/>
              <w:jc w:val="center"/>
              <w:rPr>
                <w:rFonts w:ascii="Arial" w:hAnsi="Arial" w:cs="Arial"/>
                <w:b/>
                <w:bCs/>
              </w:rPr>
            </w:pPr>
            <w:r w:rsidRPr="00990B5F">
              <w:rPr>
                <w:rFonts w:ascii="Arial" w:hAnsi="Arial" w:cs="Arial"/>
                <w:b/>
                <w:bCs/>
              </w:rPr>
              <w:t>Points raised</w:t>
            </w:r>
          </w:p>
        </w:tc>
        <w:tc>
          <w:tcPr>
            <w:tcW w:w="2764" w:type="pct"/>
            <w:shd w:val="clear" w:color="auto" w:fill="D9D9D9"/>
          </w:tcPr>
          <w:p w14:paraId="0290AA5C" w14:textId="77777777" w:rsidR="00990B5F" w:rsidRPr="00990B5F" w:rsidRDefault="00990B5F" w:rsidP="00990B5F">
            <w:pPr>
              <w:spacing w:line="276" w:lineRule="auto"/>
              <w:jc w:val="center"/>
              <w:rPr>
                <w:rFonts w:ascii="Arial" w:hAnsi="Arial" w:cs="Arial"/>
                <w:b/>
                <w:bCs/>
              </w:rPr>
            </w:pPr>
            <w:r w:rsidRPr="00990B5F">
              <w:rPr>
                <w:rFonts w:ascii="Arial" w:hAnsi="Arial" w:cs="Arial"/>
                <w:b/>
                <w:bCs/>
              </w:rPr>
              <w:t>Administration Comment</w:t>
            </w:r>
          </w:p>
        </w:tc>
      </w:tr>
      <w:tr w:rsidR="00990B5F" w:rsidRPr="00990B5F" w14:paraId="26508EBC" w14:textId="77777777" w:rsidTr="00B72518">
        <w:tc>
          <w:tcPr>
            <w:tcW w:w="2236" w:type="pct"/>
            <w:shd w:val="clear" w:color="auto" w:fill="auto"/>
          </w:tcPr>
          <w:p w14:paraId="064E51C3" w14:textId="77777777" w:rsidR="00990B5F" w:rsidRPr="00990B5F" w:rsidRDefault="00990B5F" w:rsidP="00B72518">
            <w:pPr>
              <w:numPr>
                <w:ilvl w:val="0"/>
                <w:numId w:val="68"/>
              </w:numPr>
              <w:ind w:left="308"/>
              <w:rPr>
                <w:rFonts w:ascii="Arial" w:hAnsi="Arial" w:cs="Arial"/>
                <w:lang w:eastAsia="en-AU"/>
              </w:rPr>
            </w:pPr>
            <w:r w:rsidRPr="00990B5F">
              <w:rPr>
                <w:rFonts w:ascii="Arial" w:hAnsi="Arial" w:cs="Arial"/>
                <w:lang w:eastAsia="en-AU"/>
              </w:rPr>
              <w:t xml:space="preserve">Request for current residential zoning in TPS2 being retained as the proposed Private Community Purpose zone in LPS3 will not reflect future intentions </w:t>
            </w:r>
          </w:p>
          <w:p w14:paraId="05A363A8" w14:textId="77777777" w:rsidR="00990B5F" w:rsidRPr="00990B5F" w:rsidRDefault="00990B5F" w:rsidP="00B72518">
            <w:pPr>
              <w:numPr>
                <w:ilvl w:val="0"/>
                <w:numId w:val="68"/>
              </w:numPr>
              <w:ind w:left="308"/>
              <w:rPr>
                <w:rFonts w:ascii="Arial" w:hAnsi="Arial" w:cs="Arial"/>
                <w:lang w:eastAsia="en-AU"/>
              </w:rPr>
            </w:pPr>
            <w:r w:rsidRPr="00990B5F">
              <w:rPr>
                <w:rFonts w:ascii="Arial" w:hAnsi="Arial" w:cs="Arial"/>
                <w:lang w:eastAsia="en-AU"/>
              </w:rPr>
              <w:t>Request Urban Development zone be applied instead of proposed Private Community Purposes zone which limits the range and permissibility of land uses in the context of any future redevelopment</w:t>
            </w:r>
          </w:p>
          <w:p w14:paraId="6832CA42" w14:textId="77777777" w:rsidR="00990B5F" w:rsidRPr="00990B5F" w:rsidRDefault="00990B5F" w:rsidP="00B72518">
            <w:pPr>
              <w:numPr>
                <w:ilvl w:val="0"/>
                <w:numId w:val="68"/>
              </w:numPr>
              <w:ind w:left="308"/>
              <w:rPr>
                <w:rFonts w:ascii="Arial" w:hAnsi="Arial" w:cs="Arial"/>
                <w:lang w:eastAsia="en-AU"/>
              </w:rPr>
            </w:pPr>
            <w:r w:rsidRPr="00990B5F">
              <w:rPr>
                <w:rFonts w:ascii="Arial" w:hAnsi="Arial" w:cs="Arial"/>
                <w:lang w:eastAsia="en-AU"/>
              </w:rPr>
              <w:t>Urban Development zone will enable current use for AIM to continue, but will allow future bespoke solution through a structure plan</w:t>
            </w:r>
          </w:p>
        </w:tc>
        <w:tc>
          <w:tcPr>
            <w:tcW w:w="2764" w:type="pct"/>
            <w:shd w:val="clear" w:color="auto" w:fill="auto"/>
          </w:tcPr>
          <w:p w14:paraId="7F8628C3" w14:textId="77777777" w:rsidR="00990B5F" w:rsidRPr="00990B5F" w:rsidRDefault="00990B5F" w:rsidP="00B72518">
            <w:pPr>
              <w:numPr>
                <w:ilvl w:val="0"/>
                <w:numId w:val="69"/>
              </w:numPr>
              <w:ind w:left="325"/>
              <w:rPr>
                <w:rFonts w:ascii="Arial" w:hAnsi="Arial" w:cs="Arial"/>
                <w:lang w:eastAsia="en-AU"/>
              </w:rPr>
            </w:pPr>
            <w:r w:rsidRPr="00990B5F">
              <w:rPr>
                <w:rFonts w:ascii="Arial" w:hAnsi="Arial" w:cs="Arial"/>
                <w:lang w:eastAsia="en-AU"/>
              </w:rPr>
              <w:t>Having regard to the future intentions of the Church, carrying the current Residential R35 zone from TPS2 into LPS3 in lieu of the proposed Private Community Purpose zone is appropriate and in keeping with the surrounding context</w:t>
            </w:r>
          </w:p>
          <w:p w14:paraId="58D6B92C" w14:textId="77777777" w:rsidR="00990B5F" w:rsidRPr="00990B5F" w:rsidRDefault="00990B5F" w:rsidP="00B72518">
            <w:pPr>
              <w:numPr>
                <w:ilvl w:val="0"/>
                <w:numId w:val="69"/>
              </w:numPr>
              <w:ind w:left="325"/>
              <w:rPr>
                <w:rFonts w:ascii="Arial" w:hAnsi="Arial" w:cs="Arial"/>
                <w:lang w:eastAsia="en-AU"/>
              </w:rPr>
            </w:pPr>
            <w:r w:rsidRPr="00990B5F">
              <w:rPr>
                <w:rFonts w:ascii="Arial" w:hAnsi="Arial" w:cs="Arial"/>
                <w:lang w:eastAsia="en-AU"/>
              </w:rPr>
              <w:t xml:space="preserve">The subject site is zoned R20 in TPS2, and LPS3 proposes to assign the Private Community Purposes zone to the site which allows for land uses that are more consistent with its current and expected use </w:t>
            </w:r>
          </w:p>
          <w:p w14:paraId="408AC266" w14:textId="77777777" w:rsidR="00990B5F" w:rsidRPr="00990B5F" w:rsidRDefault="00990B5F" w:rsidP="00B72518">
            <w:pPr>
              <w:numPr>
                <w:ilvl w:val="0"/>
                <w:numId w:val="69"/>
              </w:numPr>
              <w:ind w:left="325"/>
              <w:rPr>
                <w:rFonts w:ascii="Arial" w:hAnsi="Arial" w:cs="Arial"/>
                <w:lang w:eastAsia="en-AU"/>
              </w:rPr>
            </w:pPr>
            <w:r w:rsidRPr="00990B5F">
              <w:rPr>
                <w:rFonts w:ascii="Arial" w:hAnsi="Arial" w:cs="Arial"/>
                <w:lang w:eastAsia="en-AU"/>
              </w:rPr>
              <w:t xml:space="preserve">Development standards should be established through the LDP process in order to adequately assess the impact of any built form proposals prior to a DA being received </w:t>
            </w:r>
          </w:p>
        </w:tc>
      </w:tr>
    </w:tbl>
    <w:p w14:paraId="7B80874D" w14:textId="73048654" w:rsidR="00990B5F" w:rsidRDefault="00990B5F" w:rsidP="00990B5F">
      <w:pPr>
        <w:jc w:val="both"/>
        <w:rPr>
          <w:rFonts w:ascii="Arial" w:eastAsia="Calibri" w:hAnsi="Arial" w:cs="Arial"/>
          <w:szCs w:val="32"/>
        </w:rPr>
      </w:pPr>
    </w:p>
    <w:p w14:paraId="0FA22840" w14:textId="77777777" w:rsidR="00B72518" w:rsidRPr="00990B5F" w:rsidRDefault="00B72518" w:rsidP="00990B5F">
      <w:pPr>
        <w:jc w:val="both"/>
        <w:rPr>
          <w:rFonts w:ascii="Arial" w:eastAsia="Calibri" w:hAnsi="Arial" w:cs="Arial"/>
          <w:szCs w:val="32"/>
        </w:rPr>
      </w:pPr>
    </w:p>
    <w:p w14:paraId="0CD3A058" w14:textId="59B83750" w:rsidR="00990B5F" w:rsidRPr="00B72518" w:rsidRDefault="00B72518" w:rsidP="00B72518">
      <w:pPr>
        <w:tabs>
          <w:tab w:val="left" w:pos="1134"/>
        </w:tabs>
        <w:jc w:val="both"/>
        <w:rPr>
          <w:rFonts w:ascii="Arial" w:eastAsia="Calibri" w:hAnsi="Arial"/>
          <w:szCs w:val="22"/>
        </w:rPr>
      </w:pPr>
      <w:bookmarkStart w:id="1067" w:name="_Toc519633400"/>
      <w:bookmarkStart w:id="1068" w:name="_Toc519632742"/>
      <w:bookmarkStart w:id="1069" w:name="_Toc519671557"/>
      <w:bookmarkStart w:id="1070" w:name="_Toc519672988"/>
      <w:bookmarkStart w:id="1071" w:name="_Toc519673430"/>
      <w:bookmarkStart w:id="1072" w:name="_Toc519674116"/>
      <w:bookmarkStart w:id="1073" w:name="_Toc519674962"/>
      <w:bookmarkStart w:id="1074" w:name="_Toc519676115"/>
      <w:bookmarkStart w:id="1075" w:name="_Toc519678903"/>
      <w:bookmarkStart w:id="1076" w:name="_Toc519679749"/>
      <w:bookmarkStart w:id="1077" w:name="_Toc519681085"/>
      <w:bookmarkStart w:id="1078" w:name="_Toc519684739"/>
      <w:bookmarkStart w:id="1079" w:name="_Toc519685123"/>
      <w:bookmarkStart w:id="1080" w:name="_Toc519685165"/>
      <w:bookmarkStart w:id="1081" w:name="_Toc519688875"/>
      <w:bookmarkStart w:id="1082" w:name="_Toc519689202"/>
      <w:r>
        <w:rPr>
          <w:rFonts w:ascii="Arial" w:eastAsia="Calibri" w:hAnsi="Arial"/>
          <w:szCs w:val="22"/>
        </w:rPr>
        <w:lastRenderedPageBreak/>
        <w:t>6.14.1</w:t>
      </w:r>
      <w:r>
        <w:rPr>
          <w:rFonts w:ascii="Arial" w:eastAsia="Calibri" w:hAnsi="Arial"/>
          <w:szCs w:val="22"/>
        </w:rPr>
        <w:tab/>
      </w:r>
      <w:r w:rsidR="00990B5F" w:rsidRPr="00B72518">
        <w:rPr>
          <w:rFonts w:ascii="Arial" w:eastAsia="Calibri" w:hAnsi="Arial"/>
          <w:szCs w:val="22"/>
        </w:rPr>
        <w:t>Discussion</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2DBAFDC0" w14:textId="77777777" w:rsidR="00990B5F" w:rsidRPr="00990B5F" w:rsidRDefault="00990B5F" w:rsidP="00990B5F">
      <w:pPr>
        <w:jc w:val="both"/>
        <w:rPr>
          <w:rFonts w:ascii="Arial" w:eastAsia="Calibri" w:hAnsi="Arial"/>
          <w:szCs w:val="22"/>
        </w:rPr>
      </w:pPr>
    </w:p>
    <w:p w14:paraId="79A587E9"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Private Community Purpose zone has been used to identify those sites that are privately owned and operated yet perform a community purpose, generally recreation, institutions or places of worship.</w:t>
      </w:r>
    </w:p>
    <w:p w14:paraId="5E5BFBB1" w14:textId="77777777" w:rsidR="00990B5F" w:rsidRPr="00990B5F" w:rsidRDefault="00990B5F" w:rsidP="00990B5F">
      <w:pPr>
        <w:jc w:val="both"/>
        <w:rPr>
          <w:rFonts w:ascii="Arial" w:eastAsia="Calibri" w:hAnsi="Arial"/>
          <w:szCs w:val="22"/>
        </w:rPr>
      </w:pPr>
    </w:p>
    <w:p w14:paraId="09D38D7F" w14:textId="77777777" w:rsidR="00990B5F" w:rsidRPr="00990B5F" w:rsidRDefault="00990B5F" w:rsidP="00990B5F">
      <w:pPr>
        <w:jc w:val="both"/>
        <w:rPr>
          <w:rFonts w:ascii="Arial" w:eastAsia="Calibri" w:hAnsi="Arial"/>
          <w:szCs w:val="22"/>
        </w:rPr>
      </w:pPr>
      <w:r w:rsidRPr="00990B5F">
        <w:rPr>
          <w:rFonts w:ascii="Arial" w:eastAsia="Calibri" w:hAnsi="Arial"/>
          <w:szCs w:val="22"/>
        </w:rPr>
        <w:t>It is noted however that there are two places of worship where issues have been raised with the application of the Private Community Purpose zone. The two properties are surrounded by the Residential zone and are of the same lot size, shape and configuration as the residential properties that surround. A return of these properties to the Residential zone (as they exist in TPS2) with the same R-Code as those properties that surround would be in keeping with the character of the area, as set out in the Strategy and therefore can be supported.</w:t>
      </w:r>
    </w:p>
    <w:p w14:paraId="13E7EC99" w14:textId="77777777" w:rsidR="00990B5F" w:rsidRPr="00990B5F" w:rsidRDefault="00990B5F" w:rsidP="00990B5F">
      <w:pPr>
        <w:jc w:val="both"/>
        <w:rPr>
          <w:rFonts w:ascii="Arial" w:eastAsia="Calibri" w:hAnsi="Arial"/>
          <w:szCs w:val="22"/>
        </w:rPr>
      </w:pPr>
    </w:p>
    <w:p w14:paraId="436C6A8C"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other issue raised is in relation to the application of the Private Community Purpose zone to the AIM site in Floreat. In this instance, it is not considered appropriate to rezone the site to Urban Development. The application of the Urban Development zone to this site would not be consistent with the objectives of the zone which are to require comprehensive planning.</w:t>
      </w:r>
    </w:p>
    <w:p w14:paraId="314042D8" w14:textId="77777777" w:rsidR="00990B5F" w:rsidRPr="00990B5F" w:rsidRDefault="00990B5F" w:rsidP="00990B5F">
      <w:pPr>
        <w:jc w:val="both"/>
        <w:rPr>
          <w:rFonts w:ascii="Arial" w:eastAsia="Calibri" w:hAnsi="Arial"/>
          <w:szCs w:val="22"/>
        </w:rPr>
      </w:pPr>
    </w:p>
    <w:p w14:paraId="095124F9"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It is considered that this site could proceed to be developed at a site-specific scale with a local development plan setting out site level development provisions. The ability to proceed to adopt a local development plan is provided for in clause 32 as discussed under 6.1. </w:t>
      </w:r>
    </w:p>
    <w:p w14:paraId="09042965" w14:textId="77777777" w:rsidR="00990B5F" w:rsidRPr="00990B5F" w:rsidRDefault="00990B5F" w:rsidP="00990B5F">
      <w:pPr>
        <w:jc w:val="both"/>
        <w:rPr>
          <w:rFonts w:ascii="Arial" w:eastAsia="Calibri" w:hAnsi="Arial"/>
          <w:szCs w:val="22"/>
        </w:rPr>
      </w:pPr>
    </w:p>
    <w:p w14:paraId="7FB4BF5C"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The land use permissibility for the private community purpose zone has also been reviewed in light of its application, as discussed in the Zoning Table section, with modification made in line with the zone objectives and Strategy. </w:t>
      </w:r>
    </w:p>
    <w:p w14:paraId="541E2B0D" w14:textId="77777777" w:rsidR="00990B5F" w:rsidRPr="00990B5F" w:rsidRDefault="00990B5F" w:rsidP="00990B5F">
      <w:pPr>
        <w:jc w:val="both"/>
        <w:rPr>
          <w:rFonts w:ascii="Arial" w:eastAsia="Calibri" w:hAnsi="Arial"/>
          <w:szCs w:val="22"/>
        </w:rPr>
      </w:pPr>
    </w:p>
    <w:p w14:paraId="24666AAA" w14:textId="2720ED9B" w:rsidR="00990B5F" w:rsidRPr="00B72518" w:rsidRDefault="00B72518" w:rsidP="00B72518">
      <w:pPr>
        <w:tabs>
          <w:tab w:val="left" w:pos="1134"/>
        </w:tabs>
        <w:jc w:val="both"/>
        <w:rPr>
          <w:rFonts w:ascii="Arial" w:eastAsia="Calibri" w:hAnsi="Arial"/>
          <w:szCs w:val="22"/>
        </w:rPr>
      </w:pPr>
      <w:bookmarkStart w:id="1083" w:name="_Toc519673431"/>
      <w:bookmarkStart w:id="1084" w:name="_Toc519674117"/>
      <w:bookmarkStart w:id="1085" w:name="_Toc519674963"/>
      <w:bookmarkStart w:id="1086" w:name="_Toc519676116"/>
      <w:bookmarkStart w:id="1087" w:name="_Toc519678904"/>
      <w:bookmarkStart w:id="1088" w:name="_Toc519679750"/>
      <w:bookmarkStart w:id="1089" w:name="_Toc519681086"/>
      <w:bookmarkStart w:id="1090" w:name="_Toc519684740"/>
      <w:bookmarkStart w:id="1091" w:name="_Toc519685124"/>
      <w:bookmarkStart w:id="1092" w:name="_Toc519685166"/>
      <w:bookmarkStart w:id="1093" w:name="_Toc519688876"/>
      <w:bookmarkStart w:id="1094" w:name="_Toc519689203"/>
      <w:r>
        <w:rPr>
          <w:rFonts w:ascii="Arial" w:eastAsia="Calibri" w:hAnsi="Arial"/>
          <w:szCs w:val="22"/>
        </w:rPr>
        <w:t>6.14.2</w:t>
      </w:r>
      <w:r>
        <w:rPr>
          <w:rFonts w:ascii="Arial" w:eastAsia="Calibri" w:hAnsi="Arial"/>
          <w:szCs w:val="22"/>
        </w:rPr>
        <w:tab/>
      </w:r>
      <w:r w:rsidR="00990B5F" w:rsidRPr="00B72518">
        <w:rPr>
          <w:rFonts w:ascii="Arial" w:eastAsia="Calibri" w:hAnsi="Arial"/>
          <w:szCs w:val="22"/>
        </w:rPr>
        <w:t>Recommended changes to advertised Scheme</w:t>
      </w:r>
      <w:bookmarkEnd w:id="1083"/>
      <w:bookmarkEnd w:id="1084"/>
      <w:bookmarkEnd w:id="1085"/>
      <w:bookmarkEnd w:id="1086"/>
      <w:bookmarkEnd w:id="1087"/>
      <w:bookmarkEnd w:id="1088"/>
      <w:bookmarkEnd w:id="1089"/>
      <w:bookmarkEnd w:id="1090"/>
      <w:bookmarkEnd w:id="1091"/>
      <w:bookmarkEnd w:id="1092"/>
      <w:bookmarkEnd w:id="1093"/>
      <w:bookmarkEnd w:id="1094"/>
    </w:p>
    <w:p w14:paraId="0816C68A" w14:textId="77777777" w:rsidR="00990B5F" w:rsidRPr="00990B5F" w:rsidRDefault="00990B5F" w:rsidP="00990B5F">
      <w:pPr>
        <w:jc w:val="both"/>
        <w:rPr>
          <w:rFonts w:ascii="Arial" w:eastAsia="Calibri" w:hAnsi="Arial"/>
          <w:szCs w:val="22"/>
        </w:rPr>
      </w:pPr>
    </w:p>
    <w:p w14:paraId="6CCB5A3F"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Private Community Purpose sites in Waratah Ave and Watt St to Residential.</w:t>
      </w:r>
    </w:p>
    <w:p w14:paraId="505212FB"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Update land use table in line with objectives of the zone.</w:t>
      </w:r>
    </w:p>
    <w:p w14:paraId="77AEF6D4" w14:textId="77777777" w:rsidR="00990B5F" w:rsidRPr="00990B5F" w:rsidRDefault="00990B5F" w:rsidP="00B72518">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Remove R-Codes from the Scheme map.</w:t>
      </w:r>
    </w:p>
    <w:p w14:paraId="0E402671" w14:textId="77777777" w:rsidR="00990B5F" w:rsidRPr="00990B5F" w:rsidRDefault="00990B5F" w:rsidP="00990B5F">
      <w:pPr>
        <w:jc w:val="both"/>
        <w:rPr>
          <w:rFonts w:ascii="Arial" w:eastAsia="Calibri" w:hAnsi="Arial"/>
          <w:szCs w:val="22"/>
        </w:rPr>
      </w:pPr>
    </w:p>
    <w:p w14:paraId="4E0F879B" w14:textId="07C1F340" w:rsidR="00990B5F" w:rsidRPr="00B72518" w:rsidRDefault="00B72518" w:rsidP="00B72518">
      <w:pPr>
        <w:tabs>
          <w:tab w:val="left" w:pos="1134"/>
        </w:tabs>
        <w:jc w:val="both"/>
        <w:rPr>
          <w:rFonts w:ascii="Arial" w:eastAsia="Calibri" w:hAnsi="Arial"/>
          <w:szCs w:val="22"/>
        </w:rPr>
      </w:pPr>
      <w:bookmarkStart w:id="1095" w:name="_Toc519633402"/>
      <w:bookmarkStart w:id="1096" w:name="_Toc519632744"/>
      <w:bookmarkStart w:id="1097" w:name="_Toc519671559"/>
      <w:bookmarkStart w:id="1098" w:name="_Toc519672990"/>
      <w:bookmarkStart w:id="1099" w:name="_Toc519673432"/>
      <w:bookmarkStart w:id="1100" w:name="_Toc519674118"/>
      <w:bookmarkStart w:id="1101" w:name="_Toc519674964"/>
      <w:bookmarkStart w:id="1102" w:name="_Toc519676117"/>
      <w:bookmarkStart w:id="1103" w:name="_Toc519678905"/>
      <w:bookmarkStart w:id="1104" w:name="_Toc519679751"/>
      <w:bookmarkStart w:id="1105" w:name="_Toc519681087"/>
      <w:bookmarkStart w:id="1106" w:name="_Toc519684741"/>
      <w:bookmarkStart w:id="1107" w:name="_Toc519685125"/>
      <w:bookmarkStart w:id="1108" w:name="_Toc519685167"/>
      <w:bookmarkStart w:id="1109" w:name="_Toc519688877"/>
      <w:bookmarkStart w:id="1110" w:name="_Toc519689204"/>
      <w:r>
        <w:rPr>
          <w:rFonts w:ascii="Arial" w:eastAsia="Calibri" w:hAnsi="Arial"/>
          <w:szCs w:val="22"/>
        </w:rPr>
        <w:t>6.14.3</w:t>
      </w:r>
      <w:r>
        <w:rPr>
          <w:rFonts w:ascii="Arial" w:eastAsia="Calibri" w:hAnsi="Arial"/>
          <w:szCs w:val="22"/>
        </w:rPr>
        <w:tab/>
      </w:r>
      <w:r w:rsidR="00990B5F" w:rsidRPr="00B72518">
        <w:rPr>
          <w:rFonts w:ascii="Arial" w:eastAsia="Calibri" w:hAnsi="Arial"/>
          <w:szCs w:val="22"/>
        </w:rPr>
        <w:t>Reference in Schedule of Modifications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44D214E2" w14:textId="77777777" w:rsidR="00990B5F" w:rsidRPr="00990B5F" w:rsidRDefault="00990B5F" w:rsidP="00990B5F">
      <w:pPr>
        <w:jc w:val="both"/>
        <w:rPr>
          <w:rFonts w:ascii="Arial" w:eastAsia="Calibri" w:hAnsi="Arial"/>
          <w:szCs w:val="22"/>
          <w:highlight w:val="yellow"/>
        </w:rPr>
      </w:pPr>
    </w:p>
    <w:p w14:paraId="4A77F832"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133 &amp; 155</w:t>
      </w:r>
    </w:p>
    <w:p w14:paraId="777964B0"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20</w:t>
      </w:r>
    </w:p>
    <w:p w14:paraId="07189B91"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159 - 161</w:t>
      </w:r>
    </w:p>
    <w:p w14:paraId="5614C53E" w14:textId="77777777" w:rsidR="00990B5F" w:rsidRPr="00990B5F" w:rsidRDefault="00990B5F" w:rsidP="00990B5F">
      <w:pPr>
        <w:jc w:val="both"/>
        <w:rPr>
          <w:rFonts w:ascii="Arial" w:eastAsia="Calibri" w:hAnsi="Arial"/>
          <w:szCs w:val="22"/>
        </w:rPr>
      </w:pPr>
    </w:p>
    <w:p w14:paraId="75DFC4DF" w14:textId="77777777" w:rsidR="00990B5F" w:rsidRPr="00990B5F" w:rsidRDefault="00990B5F" w:rsidP="00990B5F">
      <w:pPr>
        <w:jc w:val="both"/>
        <w:rPr>
          <w:rFonts w:ascii="Arial" w:eastAsia="Calibri" w:hAnsi="Arial"/>
          <w:szCs w:val="22"/>
        </w:rPr>
      </w:pPr>
    </w:p>
    <w:p w14:paraId="249087B0" w14:textId="77777777" w:rsidR="00990B5F" w:rsidRPr="00990B5F" w:rsidRDefault="00990B5F" w:rsidP="00990B5F">
      <w:pPr>
        <w:jc w:val="both"/>
        <w:rPr>
          <w:rFonts w:ascii="Arial" w:eastAsia="Calibri" w:hAnsi="Arial"/>
          <w:szCs w:val="22"/>
        </w:rPr>
      </w:pPr>
    </w:p>
    <w:p w14:paraId="57B23B56" w14:textId="77777777" w:rsidR="00990B5F" w:rsidRPr="00990B5F" w:rsidRDefault="00990B5F" w:rsidP="00990B5F">
      <w:pPr>
        <w:jc w:val="both"/>
        <w:rPr>
          <w:rFonts w:ascii="Arial" w:eastAsia="Calibri" w:hAnsi="Arial"/>
          <w:szCs w:val="22"/>
        </w:rPr>
      </w:pPr>
      <w:r w:rsidRPr="00990B5F">
        <w:rPr>
          <w:rFonts w:ascii="Arial" w:eastAsia="Calibri" w:hAnsi="Arial"/>
          <w:szCs w:val="22"/>
        </w:rPr>
        <w:br w:type="page"/>
      </w:r>
    </w:p>
    <w:p w14:paraId="6B9B2842" w14:textId="2965BFB4" w:rsidR="00990B5F" w:rsidRPr="00B72518" w:rsidRDefault="00B72518" w:rsidP="00233C99">
      <w:pPr>
        <w:tabs>
          <w:tab w:val="left" w:pos="567"/>
        </w:tabs>
        <w:jc w:val="both"/>
        <w:rPr>
          <w:rFonts w:ascii="Arial" w:eastAsia="Calibri" w:hAnsi="Arial"/>
          <w:b/>
          <w:szCs w:val="22"/>
        </w:rPr>
      </w:pPr>
      <w:bookmarkStart w:id="1111" w:name="_Toc519633403"/>
      <w:bookmarkStart w:id="1112" w:name="_Toc519632745"/>
      <w:bookmarkStart w:id="1113" w:name="_Toc519671560"/>
      <w:bookmarkStart w:id="1114" w:name="_Toc519672991"/>
      <w:bookmarkStart w:id="1115" w:name="_Toc519673433"/>
      <w:bookmarkStart w:id="1116" w:name="_Toc519674119"/>
      <w:bookmarkStart w:id="1117" w:name="_Toc519674965"/>
      <w:bookmarkStart w:id="1118" w:name="_Toc519676118"/>
      <w:bookmarkStart w:id="1119" w:name="_Toc519678906"/>
      <w:bookmarkStart w:id="1120" w:name="_Toc519679752"/>
      <w:bookmarkStart w:id="1121" w:name="_Toc519681088"/>
      <w:bookmarkStart w:id="1122" w:name="_Toc519684742"/>
      <w:bookmarkStart w:id="1123" w:name="_Toc519685126"/>
      <w:bookmarkStart w:id="1124" w:name="_Toc519685168"/>
      <w:bookmarkStart w:id="1125" w:name="_Toc519688878"/>
      <w:bookmarkStart w:id="1126" w:name="_Toc519689205"/>
      <w:r>
        <w:rPr>
          <w:rFonts w:ascii="Arial" w:eastAsia="Calibri" w:hAnsi="Arial"/>
          <w:b/>
          <w:szCs w:val="22"/>
        </w:rPr>
        <w:t>6.15</w:t>
      </w:r>
      <w:r>
        <w:rPr>
          <w:rFonts w:ascii="Arial" w:eastAsia="Calibri" w:hAnsi="Arial"/>
          <w:b/>
          <w:szCs w:val="22"/>
        </w:rPr>
        <w:tab/>
      </w:r>
      <w:r w:rsidR="00990B5F" w:rsidRPr="00B72518">
        <w:rPr>
          <w:rFonts w:ascii="Arial" w:eastAsia="Calibri" w:hAnsi="Arial"/>
          <w:b/>
          <w:szCs w:val="22"/>
        </w:rPr>
        <w:t>Key Issue: Special Use zone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3A6459E6" w14:textId="77777777" w:rsidR="00990B5F" w:rsidRPr="00990B5F" w:rsidRDefault="00990B5F" w:rsidP="00990B5F">
      <w:pPr>
        <w:jc w:val="both"/>
        <w:rPr>
          <w:rFonts w:ascii="Arial" w:eastAsia="Calibri" w:hAnsi="Arial"/>
          <w:szCs w:val="22"/>
        </w:rPr>
      </w:pPr>
    </w:p>
    <w:tbl>
      <w:tblPr>
        <w:tblStyle w:val="TableGrid4"/>
        <w:tblW w:w="0" w:type="auto"/>
        <w:tblInd w:w="108" w:type="dxa"/>
        <w:tblLook w:val="04A0" w:firstRow="1" w:lastRow="0" w:firstColumn="1" w:lastColumn="0" w:noHBand="0" w:noVBand="1"/>
      </w:tblPr>
      <w:tblGrid>
        <w:gridCol w:w="1660"/>
        <w:gridCol w:w="3207"/>
        <w:gridCol w:w="3554"/>
      </w:tblGrid>
      <w:tr w:rsidR="00990B5F" w:rsidRPr="00990B5F" w14:paraId="52962C6B" w14:textId="77777777" w:rsidTr="00B72518">
        <w:tc>
          <w:tcPr>
            <w:tcW w:w="1660" w:type="dxa"/>
            <w:shd w:val="clear" w:color="auto" w:fill="D9D9D9"/>
          </w:tcPr>
          <w:p w14:paraId="36D99204" w14:textId="77777777" w:rsidR="00990B5F" w:rsidRPr="00990B5F" w:rsidRDefault="00990B5F" w:rsidP="00990B5F">
            <w:pPr>
              <w:spacing w:line="276" w:lineRule="auto"/>
              <w:jc w:val="center"/>
              <w:rPr>
                <w:rFonts w:ascii="Arial" w:hAnsi="Arial" w:cs="Arial"/>
                <w:b/>
              </w:rPr>
            </w:pPr>
            <w:r w:rsidRPr="00990B5F">
              <w:rPr>
                <w:rFonts w:ascii="Arial" w:hAnsi="Arial" w:cs="Arial"/>
                <w:b/>
              </w:rPr>
              <w:t>Key Issue</w:t>
            </w:r>
          </w:p>
        </w:tc>
        <w:tc>
          <w:tcPr>
            <w:tcW w:w="3207" w:type="dxa"/>
            <w:shd w:val="clear" w:color="auto" w:fill="D9D9D9"/>
          </w:tcPr>
          <w:p w14:paraId="53C3658A"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3554" w:type="dxa"/>
            <w:shd w:val="clear" w:color="auto" w:fill="D9D9D9"/>
          </w:tcPr>
          <w:p w14:paraId="0A1B40EB"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25A09E1D" w14:textId="77777777" w:rsidTr="00B72518">
        <w:tc>
          <w:tcPr>
            <w:tcW w:w="1660" w:type="dxa"/>
            <w:shd w:val="clear" w:color="auto" w:fill="auto"/>
          </w:tcPr>
          <w:p w14:paraId="6632F5C9" w14:textId="77777777" w:rsidR="00990B5F" w:rsidRPr="00990B5F" w:rsidRDefault="00990B5F" w:rsidP="00B72518">
            <w:pPr>
              <w:jc w:val="both"/>
              <w:rPr>
                <w:rFonts w:ascii="Arial" w:hAnsi="Arial" w:cs="Arial"/>
                <w:lang w:eastAsia="en-AU"/>
              </w:rPr>
            </w:pPr>
            <w:r w:rsidRPr="00990B5F">
              <w:rPr>
                <w:rFonts w:ascii="Arial" w:hAnsi="Arial" w:cs="Arial"/>
                <w:lang w:eastAsia="en-AU"/>
              </w:rPr>
              <w:t xml:space="preserve">Special Use zone provisions </w:t>
            </w:r>
          </w:p>
        </w:tc>
        <w:tc>
          <w:tcPr>
            <w:tcW w:w="3207" w:type="dxa"/>
            <w:shd w:val="clear" w:color="auto" w:fill="auto"/>
          </w:tcPr>
          <w:p w14:paraId="4C0C15F5"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modifications to Special Use zone provisions to insert additional built form standards (height and setbacks) to provide more certainty on what is considered appropriate prior to preparation of Activity Centre Plan or Local Development Plan</w:t>
            </w:r>
          </w:p>
          <w:p w14:paraId="06B32E1A" w14:textId="77777777" w:rsidR="00990B5F" w:rsidRPr="00990B5F" w:rsidRDefault="00990B5F" w:rsidP="00B72518">
            <w:pPr>
              <w:jc w:val="both"/>
              <w:rPr>
                <w:rFonts w:ascii="Arial" w:hAnsi="Arial" w:cs="Arial"/>
                <w:lang w:eastAsia="en-AU"/>
              </w:rPr>
            </w:pPr>
          </w:p>
          <w:p w14:paraId="22FC439C"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additional uses to be listed in zoning provisions which are consistent with the primary use of the site</w:t>
            </w:r>
          </w:p>
          <w:p w14:paraId="42BA78EF"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Urban Development zone</w:t>
            </w:r>
          </w:p>
          <w:p w14:paraId="06BE4AAF" w14:textId="77777777" w:rsidR="00990B5F" w:rsidRPr="00990B5F" w:rsidRDefault="00990B5F" w:rsidP="00B72518">
            <w:pPr>
              <w:jc w:val="both"/>
              <w:rPr>
                <w:rFonts w:ascii="Arial" w:hAnsi="Arial" w:cs="Arial"/>
                <w:lang w:eastAsia="en-AU"/>
              </w:rPr>
            </w:pPr>
          </w:p>
          <w:p w14:paraId="4D43D797"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 modified definition of wall height from LPS3 to respond to site specific topography considerations</w:t>
            </w:r>
          </w:p>
          <w:p w14:paraId="3EB2A8A7" w14:textId="77777777" w:rsidR="00990B5F" w:rsidRPr="00990B5F" w:rsidRDefault="00990B5F" w:rsidP="00B72518">
            <w:pPr>
              <w:jc w:val="both"/>
              <w:rPr>
                <w:rFonts w:ascii="Arial" w:hAnsi="Arial" w:cs="Arial"/>
                <w:lang w:eastAsia="en-AU"/>
              </w:rPr>
            </w:pPr>
          </w:p>
          <w:p w14:paraId="66FCDE9D" w14:textId="77777777" w:rsidR="00990B5F" w:rsidRPr="00990B5F" w:rsidRDefault="00990B5F" w:rsidP="00B72518">
            <w:pPr>
              <w:jc w:val="both"/>
              <w:rPr>
                <w:rFonts w:ascii="Arial" w:hAnsi="Arial" w:cs="Arial"/>
                <w:lang w:eastAsia="en-AU"/>
              </w:rPr>
            </w:pPr>
            <w:r w:rsidRPr="00990B5F">
              <w:rPr>
                <w:rFonts w:ascii="Arial" w:hAnsi="Arial" w:cs="Arial"/>
                <w:lang w:eastAsia="en-AU"/>
              </w:rPr>
              <w:t>Object to proposed car parking rate for certain uses</w:t>
            </w:r>
          </w:p>
        </w:tc>
        <w:tc>
          <w:tcPr>
            <w:tcW w:w="3554" w:type="dxa"/>
            <w:shd w:val="clear" w:color="auto" w:fill="auto"/>
          </w:tcPr>
          <w:p w14:paraId="0DF525F9" w14:textId="77777777" w:rsidR="00990B5F" w:rsidRPr="00990B5F" w:rsidRDefault="00990B5F" w:rsidP="00B72518">
            <w:pPr>
              <w:jc w:val="both"/>
              <w:rPr>
                <w:rFonts w:ascii="Arial" w:hAnsi="Arial" w:cs="Arial"/>
                <w:lang w:eastAsia="en-AU"/>
              </w:rPr>
            </w:pPr>
            <w:r w:rsidRPr="00990B5F">
              <w:rPr>
                <w:rFonts w:ascii="Arial" w:hAnsi="Arial" w:cs="Arial"/>
                <w:lang w:eastAsia="en-AU"/>
              </w:rPr>
              <w:t>Requested built form standards relating to height exceed height previously contemplated in currently approved masterplans.</w:t>
            </w:r>
          </w:p>
          <w:p w14:paraId="10BE7B61" w14:textId="77777777" w:rsidR="00990B5F" w:rsidRPr="00990B5F" w:rsidRDefault="00990B5F" w:rsidP="00B72518">
            <w:pPr>
              <w:jc w:val="both"/>
              <w:rPr>
                <w:rFonts w:ascii="Arial" w:hAnsi="Arial" w:cs="Arial"/>
                <w:lang w:eastAsia="en-AU"/>
              </w:rPr>
            </w:pPr>
            <w:r w:rsidRPr="00990B5F">
              <w:rPr>
                <w:rFonts w:ascii="Arial" w:hAnsi="Arial" w:cs="Arial"/>
                <w:lang w:eastAsia="en-AU"/>
              </w:rPr>
              <w:t>Proposed additional uses beyond those currently listed could be appropriate and consistent with the range of uses approved to date under each masterplan.</w:t>
            </w:r>
          </w:p>
          <w:p w14:paraId="768FFB5F" w14:textId="77777777" w:rsidR="00990B5F" w:rsidRPr="00990B5F" w:rsidRDefault="00990B5F" w:rsidP="00B72518">
            <w:pPr>
              <w:jc w:val="both"/>
              <w:rPr>
                <w:rFonts w:ascii="Arial" w:hAnsi="Arial" w:cs="Arial"/>
                <w:lang w:eastAsia="en-AU"/>
              </w:rPr>
            </w:pPr>
          </w:p>
          <w:p w14:paraId="0CAB6220" w14:textId="77777777" w:rsidR="00990B5F" w:rsidRPr="00990B5F" w:rsidRDefault="00990B5F" w:rsidP="00B72518">
            <w:pPr>
              <w:jc w:val="both"/>
              <w:rPr>
                <w:rFonts w:ascii="Arial" w:hAnsi="Arial" w:cs="Arial"/>
                <w:lang w:eastAsia="en-AU"/>
              </w:rPr>
            </w:pPr>
            <w:r w:rsidRPr="00990B5F">
              <w:rPr>
                <w:rFonts w:ascii="Arial" w:hAnsi="Arial" w:cs="Arial"/>
                <w:lang w:eastAsia="en-AU"/>
              </w:rPr>
              <w:t>An ACP or LDP will provide the appropriate forum to consider the issue of height, particularly given the proposed wall heights being sought exceed the maximum heights set out in the currently approved masterplan.</w:t>
            </w:r>
          </w:p>
          <w:p w14:paraId="25E02DC8" w14:textId="77777777" w:rsidR="00990B5F" w:rsidRPr="00990B5F" w:rsidRDefault="00990B5F" w:rsidP="00B72518">
            <w:pPr>
              <w:jc w:val="both"/>
              <w:rPr>
                <w:rFonts w:ascii="Arial" w:hAnsi="Arial" w:cs="Arial"/>
                <w:lang w:eastAsia="en-AU"/>
              </w:rPr>
            </w:pPr>
          </w:p>
          <w:p w14:paraId="2449286D" w14:textId="77777777" w:rsidR="00990B5F" w:rsidRPr="00990B5F" w:rsidRDefault="00990B5F" w:rsidP="00B72518">
            <w:pPr>
              <w:jc w:val="both"/>
              <w:rPr>
                <w:rFonts w:ascii="Arial" w:hAnsi="Arial" w:cs="Arial"/>
                <w:lang w:eastAsia="en-AU"/>
              </w:rPr>
            </w:pPr>
            <w:r w:rsidRPr="00990B5F">
              <w:rPr>
                <w:rFonts w:ascii="Arial" w:hAnsi="Arial" w:cs="Arial"/>
                <w:lang w:eastAsia="en-AU"/>
              </w:rPr>
              <w:t>An ACP or LDP will provide the appropriate forum to consider parking arrangements, particularly where the number of car bays proposed is at variance with LPS3 and the applicable LPP.</w:t>
            </w:r>
          </w:p>
        </w:tc>
      </w:tr>
    </w:tbl>
    <w:p w14:paraId="1DDE8113" w14:textId="77777777" w:rsidR="00990B5F" w:rsidRPr="00990B5F" w:rsidRDefault="00990B5F" w:rsidP="00990B5F">
      <w:pPr>
        <w:jc w:val="both"/>
        <w:rPr>
          <w:rFonts w:ascii="Arial" w:eastAsia="Calibri" w:hAnsi="Arial"/>
          <w:b/>
          <w:bCs/>
          <w:szCs w:val="22"/>
        </w:rPr>
      </w:pPr>
    </w:p>
    <w:p w14:paraId="7C0A74C4" w14:textId="48357A0A" w:rsidR="00990B5F" w:rsidRPr="00B72518" w:rsidRDefault="00B72518" w:rsidP="00B72518">
      <w:pPr>
        <w:tabs>
          <w:tab w:val="left" w:pos="1134"/>
        </w:tabs>
        <w:jc w:val="both"/>
        <w:rPr>
          <w:rFonts w:ascii="Arial" w:eastAsia="Calibri" w:hAnsi="Arial"/>
          <w:szCs w:val="22"/>
        </w:rPr>
      </w:pPr>
      <w:bookmarkStart w:id="1127" w:name="_Toc519633404"/>
      <w:bookmarkStart w:id="1128" w:name="_Toc519632746"/>
      <w:bookmarkStart w:id="1129" w:name="_Toc519671561"/>
      <w:bookmarkStart w:id="1130" w:name="_Toc519672992"/>
      <w:bookmarkStart w:id="1131" w:name="_Toc519673434"/>
      <w:bookmarkStart w:id="1132" w:name="_Toc519674120"/>
      <w:bookmarkStart w:id="1133" w:name="_Toc519674966"/>
      <w:bookmarkStart w:id="1134" w:name="_Toc519676119"/>
      <w:bookmarkStart w:id="1135" w:name="_Toc519678907"/>
      <w:bookmarkStart w:id="1136" w:name="_Toc519679753"/>
      <w:bookmarkStart w:id="1137" w:name="_Toc519681089"/>
      <w:bookmarkStart w:id="1138" w:name="_Toc519684743"/>
      <w:bookmarkStart w:id="1139" w:name="_Toc519685127"/>
      <w:bookmarkStart w:id="1140" w:name="_Toc519685169"/>
      <w:bookmarkStart w:id="1141" w:name="_Toc519688879"/>
      <w:bookmarkStart w:id="1142" w:name="_Toc519689206"/>
      <w:r>
        <w:rPr>
          <w:rFonts w:ascii="Arial" w:eastAsia="Calibri" w:hAnsi="Arial"/>
          <w:szCs w:val="22"/>
        </w:rPr>
        <w:t>6.15.1</w:t>
      </w:r>
      <w:r>
        <w:rPr>
          <w:rFonts w:ascii="Arial" w:eastAsia="Calibri" w:hAnsi="Arial"/>
          <w:szCs w:val="22"/>
        </w:rPr>
        <w:tab/>
      </w:r>
      <w:r w:rsidR="00990B5F" w:rsidRPr="00B72518">
        <w:rPr>
          <w:rFonts w:ascii="Arial" w:eastAsia="Calibri" w:hAnsi="Arial"/>
          <w:szCs w:val="22"/>
        </w:rPr>
        <w:t>Discussion</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382E6C41" w14:textId="77777777" w:rsidR="00990B5F" w:rsidRPr="00990B5F" w:rsidRDefault="00990B5F" w:rsidP="00990B5F">
      <w:pPr>
        <w:jc w:val="both"/>
        <w:rPr>
          <w:rFonts w:ascii="Arial" w:eastAsia="Calibri" w:hAnsi="Arial"/>
          <w:szCs w:val="22"/>
        </w:rPr>
      </w:pPr>
    </w:p>
    <w:p w14:paraId="67FBC690" w14:textId="7041FC0A" w:rsidR="00990B5F" w:rsidRDefault="00B72518" w:rsidP="00233C99">
      <w:pPr>
        <w:tabs>
          <w:tab w:val="left" w:pos="1134"/>
        </w:tabs>
        <w:jc w:val="both"/>
        <w:rPr>
          <w:rFonts w:ascii="Arial" w:eastAsia="Calibri" w:hAnsi="Arial"/>
          <w:szCs w:val="22"/>
        </w:rPr>
      </w:pPr>
      <w:bookmarkStart w:id="1143" w:name="_Toc519633405"/>
      <w:bookmarkStart w:id="1144" w:name="_Toc519632747"/>
      <w:bookmarkStart w:id="1145" w:name="_Toc519671562"/>
      <w:bookmarkStart w:id="1146" w:name="_Toc519672993"/>
      <w:bookmarkStart w:id="1147" w:name="_Toc519673435"/>
      <w:bookmarkStart w:id="1148" w:name="_Toc519674121"/>
      <w:bookmarkStart w:id="1149" w:name="_Toc519674967"/>
      <w:bookmarkStart w:id="1150" w:name="_Toc519676120"/>
      <w:bookmarkStart w:id="1151" w:name="_Toc519678908"/>
      <w:bookmarkStart w:id="1152" w:name="_Toc519679754"/>
      <w:bookmarkStart w:id="1153" w:name="_Toc519681090"/>
      <w:bookmarkStart w:id="1154" w:name="_Toc519684744"/>
      <w:bookmarkStart w:id="1155" w:name="_Toc519685128"/>
      <w:bookmarkStart w:id="1156" w:name="_Toc519685170"/>
      <w:bookmarkStart w:id="1157" w:name="_Toc519688880"/>
      <w:bookmarkStart w:id="1158" w:name="_Toc519689207"/>
      <w:r>
        <w:rPr>
          <w:rFonts w:ascii="Arial" w:eastAsia="Calibri" w:hAnsi="Arial"/>
          <w:szCs w:val="22"/>
        </w:rPr>
        <w:t>6.15.1.1</w:t>
      </w:r>
      <w:r>
        <w:rPr>
          <w:rFonts w:ascii="Arial" w:eastAsia="Calibri" w:hAnsi="Arial"/>
          <w:szCs w:val="22"/>
        </w:rPr>
        <w:tab/>
      </w:r>
      <w:r w:rsidR="00990B5F" w:rsidRPr="00B72518">
        <w:rPr>
          <w:rFonts w:ascii="Arial" w:eastAsia="Calibri" w:hAnsi="Arial"/>
          <w:szCs w:val="22"/>
        </w:rPr>
        <w:t>SU 1 &amp; SU 2 – Hollywood Hospital and Hollywood Village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2803A43F" w14:textId="77777777" w:rsidR="00B72518" w:rsidRPr="00B72518" w:rsidRDefault="00B72518" w:rsidP="00B72518">
      <w:pPr>
        <w:jc w:val="both"/>
        <w:rPr>
          <w:rFonts w:ascii="Arial" w:eastAsia="Calibri" w:hAnsi="Arial"/>
          <w:szCs w:val="22"/>
        </w:rPr>
      </w:pPr>
    </w:p>
    <w:p w14:paraId="40FD710F"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lang w:eastAsia="en-AU"/>
        </w:rPr>
        <w:t>The Local Planning Strategy notes that t</w:t>
      </w:r>
      <w:r w:rsidRPr="00990B5F">
        <w:rPr>
          <w:rFonts w:ascii="Arial" w:eastAsia="Calibri" w:hAnsi="Arial" w:cs="Arial"/>
          <w:szCs w:val="22"/>
        </w:rPr>
        <w:t>here are three hospitals located within or adjacent to the City of Nedlands (QEIIMC, Graylands Hospital and Hollywood Private Hospital) all of which are significant attractors of visitors. Medical institutions also attract a regular stream of visiting academics and professionals in addition to patients and friends and families of patients.</w:t>
      </w:r>
    </w:p>
    <w:p w14:paraId="55E711C2" w14:textId="77777777" w:rsidR="00990B5F" w:rsidRPr="00990B5F" w:rsidRDefault="00990B5F" w:rsidP="00990B5F">
      <w:pPr>
        <w:jc w:val="both"/>
        <w:rPr>
          <w:rFonts w:ascii="Arial" w:eastAsia="Calibri" w:hAnsi="Arial" w:cs="Arial"/>
          <w:szCs w:val="22"/>
        </w:rPr>
      </w:pPr>
    </w:p>
    <w:p w14:paraId="1CA119FE" w14:textId="7E399E25" w:rsidR="00990B5F" w:rsidRPr="00990B5F" w:rsidRDefault="00990B5F" w:rsidP="00990B5F">
      <w:pPr>
        <w:jc w:val="both"/>
        <w:rPr>
          <w:rFonts w:ascii="Arial" w:eastAsia="Calibri" w:hAnsi="Arial" w:cs="Arial"/>
          <w:szCs w:val="22"/>
        </w:rPr>
      </w:pPr>
      <w:r w:rsidRPr="00990B5F">
        <w:rPr>
          <w:rFonts w:ascii="Arial" w:eastAsia="Calibri" w:hAnsi="Arial"/>
          <w:szCs w:val="22"/>
          <w:lang w:eastAsia="en-AU"/>
        </w:rPr>
        <w:t>The Strategy sets out that, i</w:t>
      </w:r>
      <w:r w:rsidRPr="00990B5F">
        <w:rPr>
          <w:rFonts w:ascii="Arial" w:eastAsia="Calibri" w:hAnsi="Arial" w:cs="Arial"/>
          <w:szCs w:val="22"/>
        </w:rPr>
        <w:t>n appropriate and identified locations within the Monash Precinct, consideration should be given to a range of uses (particularly knowledge</w:t>
      </w:r>
      <w:r w:rsidR="00DF20F5">
        <w:rPr>
          <w:rFonts w:ascii="Arial" w:eastAsia="Calibri" w:hAnsi="Arial" w:cs="Arial"/>
          <w:szCs w:val="22"/>
        </w:rPr>
        <w:t xml:space="preserve"> </w:t>
      </w:r>
      <w:r w:rsidRPr="00990B5F">
        <w:rPr>
          <w:rFonts w:ascii="Arial" w:eastAsia="Calibri" w:hAnsi="Arial" w:cs="Arial"/>
          <w:szCs w:val="22"/>
        </w:rPr>
        <w:t>based uses) and accommodation types that complement the Health/Education/Research function of the UWA-QEII Specialised Centre on a scale that will not detract from other centres in the hierarchy.</w:t>
      </w:r>
    </w:p>
    <w:p w14:paraId="6B6EE8EE" w14:textId="77777777" w:rsidR="00990B5F" w:rsidRPr="00990B5F" w:rsidRDefault="00990B5F" w:rsidP="00990B5F">
      <w:pPr>
        <w:jc w:val="both"/>
        <w:rPr>
          <w:rFonts w:ascii="Arial" w:eastAsia="Calibri" w:hAnsi="Arial"/>
          <w:szCs w:val="22"/>
          <w:lang w:eastAsia="en-AU"/>
        </w:rPr>
      </w:pPr>
    </w:p>
    <w:p w14:paraId="18EAF37D"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The built form provisions being requested are in excess of those currently approved for the sites. It would be premature to insert height controls for the site without considering the built form outcomes for the entirety of the site. The most appropriate mechanism by which to do this would be through an ACP or LDP.</w:t>
      </w:r>
    </w:p>
    <w:p w14:paraId="7756E2E3" w14:textId="77777777" w:rsidR="00990B5F" w:rsidRPr="00990B5F" w:rsidRDefault="00990B5F" w:rsidP="00990B5F">
      <w:pPr>
        <w:jc w:val="both"/>
        <w:rPr>
          <w:rFonts w:ascii="Arial" w:eastAsia="Calibri" w:hAnsi="Arial"/>
          <w:szCs w:val="22"/>
        </w:rPr>
      </w:pPr>
      <w:r w:rsidRPr="00990B5F">
        <w:rPr>
          <w:rFonts w:ascii="Arial" w:eastAsia="Calibri" w:hAnsi="Arial"/>
          <w:szCs w:val="22"/>
        </w:rPr>
        <w:lastRenderedPageBreak/>
        <w:t>The submissions request the reinsertion of the LDP trigger in an expanded format in addition to detailed development standards relating to setbacks and height in the absence of an LDP being in place.</w:t>
      </w:r>
    </w:p>
    <w:p w14:paraId="5B4B0EEE"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This is appropriate, however the heights and setbacks requested will be not be inserted, instead the existing approved heights and setbacks established under the current approved masterplan will be used.</w:t>
      </w:r>
    </w:p>
    <w:p w14:paraId="6988B306" w14:textId="77777777" w:rsidR="00990B5F" w:rsidRPr="00990B5F" w:rsidRDefault="00990B5F" w:rsidP="00990B5F">
      <w:pPr>
        <w:jc w:val="both"/>
        <w:rPr>
          <w:rFonts w:ascii="Arial" w:eastAsia="Calibri" w:hAnsi="Arial"/>
          <w:szCs w:val="22"/>
          <w:lang w:eastAsia="en-AU"/>
        </w:rPr>
      </w:pPr>
    </w:p>
    <w:p w14:paraId="3C48E2F8"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rPr>
        <w:t xml:space="preserve">Submissions also requested a broader range of incidental and discretionary use classes which </w:t>
      </w:r>
      <w:r w:rsidRPr="00990B5F">
        <w:rPr>
          <w:rFonts w:ascii="Arial" w:eastAsia="Calibri" w:hAnsi="Arial"/>
          <w:szCs w:val="22"/>
          <w:lang w:eastAsia="en-AU"/>
        </w:rPr>
        <w:t>are considered reasonable for the Hospital and Village sites.</w:t>
      </w:r>
    </w:p>
    <w:p w14:paraId="53380C40" w14:textId="77777777" w:rsidR="00990B5F" w:rsidRPr="00990B5F" w:rsidRDefault="00990B5F" w:rsidP="00990B5F">
      <w:pPr>
        <w:jc w:val="both"/>
        <w:rPr>
          <w:rFonts w:ascii="Arial" w:eastAsia="Calibri" w:hAnsi="Arial"/>
          <w:szCs w:val="22"/>
        </w:rPr>
      </w:pPr>
    </w:p>
    <w:p w14:paraId="283ACA05" w14:textId="300ECEFE" w:rsidR="00990B5F" w:rsidRDefault="00DF20F5" w:rsidP="00233C99">
      <w:pPr>
        <w:tabs>
          <w:tab w:val="left" w:pos="1134"/>
        </w:tabs>
        <w:jc w:val="both"/>
        <w:rPr>
          <w:rFonts w:ascii="Arial" w:eastAsia="Calibri" w:hAnsi="Arial"/>
          <w:szCs w:val="22"/>
        </w:rPr>
      </w:pPr>
      <w:bookmarkStart w:id="1159" w:name="_Toc519632842"/>
      <w:bookmarkStart w:id="1160" w:name="_Toc519633406"/>
      <w:bookmarkStart w:id="1161" w:name="_Toc519632748"/>
      <w:bookmarkStart w:id="1162" w:name="_Toc519671563"/>
      <w:bookmarkStart w:id="1163" w:name="_Toc519672994"/>
      <w:bookmarkStart w:id="1164" w:name="_Toc519673436"/>
      <w:bookmarkStart w:id="1165" w:name="_Toc519674122"/>
      <w:bookmarkStart w:id="1166" w:name="_Toc519674968"/>
      <w:bookmarkStart w:id="1167" w:name="_Toc519676121"/>
      <w:bookmarkStart w:id="1168" w:name="_Toc519678909"/>
      <w:bookmarkStart w:id="1169" w:name="_Toc519679755"/>
      <w:bookmarkStart w:id="1170" w:name="_Toc519681091"/>
      <w:bookmarkStart w:id="1171" w:name="_Toc519684745"/>
      <w:bookmarkStart w:id="1172" w:name="_Toc519685129"/>
      <w:bookmarkStart w:id="1173" w:name="_Toc519685171"/>
      <w:bookmarkStart w:id="1174" w:name="_Toc519688881"/>
      <w:bookmarkStart w:id="1175" w:name="_Toc519689208"/>
      <w:r>
        <w:rPr>
          <w:rFonts w:ascii="Arial" w:eastAsia="Calibri" w:hAnsi="Arial"/>
          <w:szCs w:val="22"/>
        </w:rPr>
        <w:t>6.15.1.2</w:t>
      </w:r>
      <w:r>
        <w:rPr>
          <w:rFonts w:ascii="Arial" w:eastAsia="Calibri" w:hAnsi="Arial"/>
          <w:szCs w:val="22"/>
        </w:rPr>
        <w:tab/>
      </w:r>
      <w:r w:rsidR="00990B5F" w:rsidRPr="00DF20F5">
        <w:rPr>
          <w:rFonts w:ascii="Arial" w:eastAsia="Calibri" w:hAnsi="Arial"/>
          <w:szCs w:val="22"/>
        </w:rPr>
        <w:t>SU4 &amp; SU 5 – UWA/HBF Sporting Precinct &amp; Bedbrook Place</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249FE254" w14:textId="77777777" w:rsidR="00DF20F5" w:rsidRPr="00DF20F5" w:rsidRDefault="00DF20F5" w:rsidP="00DF20F5">
      <w:pPr>
        <w:jc w:val="both"/>
        <w:rPr>
          <w:rFonts w:ascii="Arial" w:eastAsia="Calibri" w:hAnsi="Arial"/>
          <w:szCs w:val="22"/>
        </w:rPr>
      </w:pPr>
    </w:p>
    <w:p w14:paraId="7264E254"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A total of 6 submissions were received (all supportive of draft LPS3) from a variety of sources including landowners affected by draft LPS3 zoning changes to Special Use zone SU4/SU5 and Water Corporation as the owners of the nearby Subiaco Waste Water Treatment Plant (WWTP). </w:t>
      </w:r>
    </w:p>
    <w:p w14:paraId="234B996B" w14:textId="77777777" w:rsidR="00990B5F" w:rsidRPr="00990B5F" w:rsidRDefault="00990B5F" w:rsidP="00990B5F">
      <w:pPr>
        <w:jc w:val="both"/>
        <w:rPr>
          <w:rFonts w:ascii="Arial" w:eastAsia="Calibri" w:hAnsi="Arial"/>
          <w:szCs w:val="22"/>
        </w:rPr>
      </w:pPr>
    </w:p>
    <w:p w14:paraId="26495CBD"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lang w:eastAsia="en-AU"/>
        </w:rPr>
        <w:t>The Local Planning Strategy notes that the HBF/UWA sporting precinct (SU4) contains leisure amenities providing recreation opportunities within the City that may attract non-resident visitors, and that these facilities should be maintained and enhanced.</w:t>
      </w:r>
    </w:p>
    <w:p w14:paraId="67778158" w14:textId="77777777" w:rsidR="00990B5F" w:rsidRPr="00990B5F" w:rsidRDefault="00990B5F" w:rsidP="00990B5F">
      <w:pPr>
        <w:jc w:val="both"/>
        <w:rPr>
          <w:rFonts w:ascii="Arial" w:eastAsia="Calibri" w:hAnsi="Arial"/>
          <w:szCs w:val="22"/>
          <w:lang w:eastAsia="en-AU"/>
        </w:rPr>
      </w:pPr>
    </w:p>
    <w:p w14:paraId="6EAA0022"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In terms of the Shenton Park precinct where SU5 is situated, the Local Planning Strategy provides that comprehensive planning should occur to prevent the encroachment of sensitive land uses within the Subiaco WWTP buffer, and to resolve land use, desired built form and reservations.</w:t>
      </w:r>
    </w:p>
    <w:p w14:paraId="0AD3F92A" w14:textId="77777777" w:rsidR="00990B5F" w:rsidRPr="00990B5F" w:rsidRDefault="00990B5F" w:rsidP="00990B5F">
      <w:pPr>
        <w:jc w:val="both"/>
        <w:rPr>
          <w:rFonts w:ascii="Arial" w:eastAsia="Calibri" w:hAnsi="Arial"/>
          <w:szCs w:val="22"/>
          <w:lang w:eastAsia="en-AU"/>
        </w:rPr>
      </w:pPr>
    </w:p>
    <w:p w14:paraId="010A6773"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In relation to the SU4 zone, the landowner has suggested that the current conditions limit the development potential of the subject site and as such, it would be more appropriate to zone the precinct Urban Development. Under the deemed provisions contained in the Local Planning Scheme Regulations, any development occurring within the Urban Development zone would need to be in accordance with a Structure Plan. The Urban Development zone and concomitant Structure Plan requirement provides a more flexible approach for the consideration of future development and is considered appropriate under the circumstances. This proposed zoning is also consistent with the current ‘Development’ zoning in TPS2. </w:t>
      </w:r>
    </w:p>
    <w:p w14:paraId="072F5A2F" w14:textId="77777777" w:rsidR="00990B5F" w:rsidRPr="00990B5F" w:rsidRDefault="00990B5F" w:rsidP="00990B5F">
      <w:pPr>
        <w:jc w:val="both"/>
        <w:rPr>
          <w:rFonts w:ascii="Arial" w:eastAsia="Calibri" w:hAnsi="Arial"/>
          <w:szCs w:val="22"/>
          <w:lang w:eastAsia="en-AU"/>
        </w:rPr>
      </w:pPr>
    </w:p>
    <w:p w14:paraId="3EA3616B"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In relation to the SU5 zone, a portion of the precinct is the subject of a current amendment (Amendment 208) to TPS2. The proponent of the amendment has suggested some minor changes to the wording of the SU5 conditions to reflect the provisions set out in Amendment 208 notably an increase in the allowable height to from 16m to 18m and clarification of the WWTP buffer.</w:t>
      </w:r>
    </w:p>
    <w:p w14:paraId="1CDD0886" w14:textId="77777777" w:rsidR="00990B5F" w:rsidRPr="00990B5F" w:rsidRDefault="00990B5F" w:rsidP="00990B5F">
      <w:pPr>
        <w:jc w:val="both"/>
        <w:rPr>
          <w:rFonts w:ascii="Arial" w:eastAsia="Calibri" w:hAnsi="Arial"/>
          <w:szCs w:val="22"/>
          <w:lang w:eastAsia="en-AU"/>
        </w:rPr>
      </w:pPr>
    </w:p>
    <w:p w14:paraId="669CB2C7"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Various submissions received on draft LPS3 by affected landowners within the SU5 area outside of the Amendment 208 area request an Urban Development zoning in lieu of the Special Use zone based on similar reasons to the SU4 submission above. Modifying the SU5 zone (excluding the Amendment 208 area) to Urban Development will also ensure the zoning of </w:t>
      </w:r>
      <w:r w:rsidRPr="00990B5F">
        <w:rPr>
          <w:rFonts w:ascii="Arial" w:eastAsia="Calibri" w:hAnsi="Arial"/>
          <w:szCs w:val="22"/>
          <w:lang w:eastAsia="en-AU"/>
        </w:rPr>
        <w:lastRenderedPageBreak/>
        <w:t>this area is contiguous with the Urban Development zone proposed to the west and the north under draft LPS3.</w:t>
      </w:r>
    </w:p>
    <w:p w14:paraId="24835BAE" w14:textId="77777777" w:rsidR="00990B5F" w:rsidRPr="00990B5F" w:rsidRDefault="00990B5F" w:rsidP="00990B5F">
      <w:pPr>
        <w:jc w:val="both"/>
        <w:rPr>
          <w:rFonts w:ascii="Arial" w:eastAsia="Calibri" w:hAnsi="Arial"/>
          <w:szCs w:val="22"/>
          <w:lang w:eastAsia="en-AU"/>
        </w:rPr>
      </w:pPr>
    </w:p>
    <w:p w14:paraId="5E60DE74"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Concerns regarding the SSWRP and WWTP buffer were raised, but this issue has been addressed in the preceding section.</w:t>
      </w:r>
    </w:p>
    <w:p w14:paraId="4542E37A" w14:textId="77777777" w:rsidR="00990B5F" w:rsidRPr="00990B5F" w:rsidRDefault="00990B5F" w:rsidP="00990B5F">
      <w:pPr>
        <w:jc w:val="both"/>
        <w:rPr>
          <w:rFonts w:ascii="Arial" w:eastAsia="Calibri" w:hAnsi="Arial"/>
          <w:szCs w:val="22"/>
          <w:lang w:eastAsia="en-AU"/>
        </w:rPr>
      </w:pPr>
    </w:p>
    <w:p w14:paraId="321DA945" w14:textId="02F896FC" w:rsidR="00990B5F" w:rsidRDefault="00DF20F5" w:rsidP="00233C99">
      <w:pPr>
        <w:ind w:left="1134" w:hanging="1134"/>
        <w:jc w:val="both"/>
        <w:rPr>
          <w:rFonts w:ascii="Arial" w:eastAsia="Calibri" w:hAnsi="Arial"/>
          <w:szCs w:val="22"/>
          <w:lang w:eastAsia="en-AU"/>
        </w:rPr>
      </w:pPr>
      <w:bookmarkStart w:id="1176" w:name="_Toc519633407"/>
      <w:bookmarkStart w:id="1177" w:name="_Toc519632749"/>
      <w:bookmarkStart w:id="1178" w:name="_Toc519671564"/>
      <w:bookmarkStart w:id="1179" w:name="_Toc519672995"/>
      <w:bookmarkStart w:id="1180" w:name="_Toc519673437"/>
      <w:bookmarkStart w:id="1181" w:name="_Toc519674123"/>
      <w:bookmarkStart w:id="1182" w:name="_Toc519674969"/>
      <w:bookmarkStart w:id="1183" w:name="_Toc519676122"/>
      <w:bookmarkStart w:id="1184" w:name="_Toc519678910"/>
      <w:bookmarkStart w:id="1185" w:name="_Toc519679756"/>
      <w:bookmarkStart w:id="1186" w:name="_Toc519681092"/>
      <w:bookmarkStart w:id="1187" w:name="_Toc519684746"/>
      <w:bookmarkStart w:id="1188" w:name="_Toc519685130"/>
      <w:bookmarkStart w:id="1189" w:name="_Toc519685172"/>
      <w:bookmarkStart w:id="1190" w:name="_Toc519688882"/>
      <w:bookmarkStart w:id="1191" w:name="_Toc519689209"/>
      <w:r>
        <w:rPr>
          <w:rFonts w:ascii="Arial" w:eastAsia="Calibri" w:hAnsi="Arial"/>
          <w:szCs w:val="22"/>
          <w:lang w:eastAsia="en-AU"/>
        </w:rPr>
        <w:t>6.15.1.3</w:t>
      </w:r>
      <w:r>
        <w:rPr>
          <w:rFonts w:ascii="Arial" w:eastAsia="Calibri" w:hAnsi="Arial"/>
          <w:szCs w:val="22"/>
          <w:lang w:eastAsia="en-AU"/>
        </w:rPr>
        <w:tab/>
      </w:r>
      <w:r w:rsidR="00990B5F" w:rsidRPr="00DF20F5">
        <w:rPr>
          <w:rFonts w:ascii="Arial" w:eastAsia="Calibri" w:hAnsi="Arial"/>
          <w:szCs w:val="22"/>
          <w:lang w:eastAsia="en-AU"/>
        </w:rPr>
        <w:t>SU 6, SU 7 &amp; SU 8 – Lisle Lodge, Melvista Lodge and Regent Park Estate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1B2527D8" w14:textId="77777777" w:rsidR="00DF20F5" w:rsidRPr="00DF20F5" w:rsidRDefault="00DF20F5" w:rsidP="00DF20F5">
      <w:pPr>
        <w:ind w:left="1440" w:hanging="1440"/>
        <w:jc w:val="both"/>
        <w:rPr>
          <w:rFonts w:ascii="Arial" w:eastAsia="Calibri" w:hAnsi="Arial"/>
          <w:szCs w:val="22"/>
          <w:lang w:eastAsia="en-AU"/>
        </w:rPr>
      </w:pPr>
    </w:p>
    <w:p w14:paraId="36F38FC3"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Issues raised in submissions suggests that the Special Use zone for Lisle Lodge be expanded to adjoining properties along Adderley Street to ‘square the site’ and allow for expanded redevelopment. </w:t>
      </w:r>
    </w:p>
    <w:p w14:paraId="38DF018F" w14:textId="77777777" w:rsidR="00990B5F" w:rsidRPr="00990B5F" w:rsidRDefault="00990B5F" w:rsidP="00990B5F">
      <w:pPr>
        <w:jc w:val="both"/>
        <w:rPr>
          <w:rFonts w:ascii="Arial" w:eastAsia="Calibri" w:hAnsi="Arial"/>
          <w:szCs w:val="22"/>
          <w:lang w:eastAsia="en-AU"/>
        </w:rPr>
      </w:pPr>
    </w:p>
    <w:p w14:paraId="5E4B9CFF" w14:textId="77777777" w:rsidR="00990B5F" w:rsidRPr="00990B5F" w:rsidRDefault="00990B5F" w:rsidP="00990B5F">
      <w:pPr>
        <w:jc w:val="both"/>
        <w:rPr>
          <w:rFonts w:ascii="Arial" w:eastAsia="Calibri" w:hAnsi="Arial" w:cs="Arial"/>
          <w:szCs w:val="22"/>
        </w:rPr>
      </w:pPr>
      <w:r w:rsidRPr="00990B5F">
        <w:rPr>
          <w:rFonts w:ascii="Arial" w:eastAsia="Calibri" w:hAnsi="Arial"/>
          <w:szCs w:val="22"/>
        </w:rPr>
        <w:t>The Local Planning Strategy</w:t>
      </w:r>
      <w:r w:rsidRPr="00990B5F">
        <w:rPr>
          <w:rFonts w:ascii="Arial" w:eastAsia="Calibri" w:hAnsi="Arial"/>
          <w:szCs w:val="22"/>
          <w:lang w:eastAsia="en-AU"/>
        </w:rPr>
        <w:t xml:space="preserve"> advocates that the Nedlands community will have easy access to quality health and community facilities that are well integrated within their surrounding context. The Strategy also aims to facilitate greater diversity of accommodation types to accommodate changes in population trends.</w:t>
      </w:r>
    </w:p>
    <w:p w14:paraId="15D2B882" w14:textId="77777777" w:rsidR="00990B5F" w:rsidRPr="00990B5F" w:rsidRDefault="00990B5F" w:rsidP="00990B5F">
      <w:pPr>
        <w:jc w:val="both"/>
        <w:rPr>
          <w:rFonts w:ascii="Arial" w:eastAsia="Calibri" w:hAnsi="Arial"/>
          <w:szCs w:val="22"/>
        </w:rPr>
      </w:pPr>
    </w:p>
    <w:p w14:paraId="4FFD0CD9"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The realignment of the SU zone for Lisle Lodge is not supported as it would give rise to the zone being expanded to properties currently developed with single houses by individual landowners who are not associated in any way with Lisle Lodge.</w:t>
      </w:r>
    </w:p>
    <w:p w14:paraId="39E2AE75" w14:textId="77777777" w:rsidR="00990B5F" w:rsidRPr="00990B5F" w:rsidRDefault="00990B5F" w:rsidP="00990B5F">
      <w:pPr>
        <w:jc w:val="both"/>
        <w:rPr>
          <w:rFonts w:ascii="Arial" w:eastAsia="Calibri" w:hAnsi="Arial" w:cs="Arial"/>
          <w:szCs w:val="22"/>
        </w:rPr>
      </w:pPr>
    </w:p>
    <w:p w14:paraId="484B9F3C" w14:textId="77777777" w:rsidR="00990B5F" w:rsidRPr="00990B5F" w:rsidRDefault="00990B5F" w:rsidP="00990B5F">
      <w:pPr>
        <w:jc w:val="both"/>
        <w:rPr>
          <w:rFonts w:ascii="Arial" w:eastAsia="Calibri" w:hAnsi="Arial"/>
          <w:szCs w:val="22"/>
        </w:rPr>
      </w:pPr>
      <w:r w:rsidRPr="00990B5F">
        <w:rPr>
          <w:rFonts w:ascii="Arial" w:eastAsia="Calibri" w:hAnsi="Arial"/>
          <w:szCs w:val="22"/>
        </w:rPr>
        <w:t>A potential redevelopment on this or any of these sites is however an issue as there are currently no provisions that would guide development on these sites as the WAPC required the removal of the proposed Local Development Plan trigger that Council had in the adopted draft LPS3.</w:t>
      </w:r>
    </w:p>
    <w:p w14:paraId="1828ADBF" w14:textId="77777777" w:rsidR="00990B5F" w:rsidRPr="00990B5F" w:rsidRDefault="00990B5F" w:rsidP="00990B5F">
      <w:pPr>
        <w:jc w:val="both"/>
        <w:rPr>
          <w:rFonts w:ascii="Arial" w:eastAsia="Calibri" w:hAnsi="Arial"/>
          <w:szCs w:val="22"/>
        </w:rPr>
      </w:pPr>
    </w:p>
    <w:p w14:paraId="6B9E2FE8" w14:textId="77777777" w:rsidR="00990B5F" w:rsidRPr="00990B5F" w:rsidRDefault="00990B5F" w:rsidP="00990B5F">
      <w:pPr>
        <w:jc w:val="both"/>
        <w:rPr>
          <w:rFonts w:ascii="Arial" w:eastAsia="Calibri" w:hAnsi="Arial"/>
          <w:szCs w:val="22"/>
        </w:rPr>
      </w:pPr>
      <w:r w:rsidRPr="00990B5F">
        <w:rPr>
          <w:rFonts w:ascii="Arial" w:eastAsia="Calibri" w:hAnsi="Arial"/>
          <w:szCs w:val="22"/>
        </w:rPr>
        <w:t>Where the existing R-code is known to satisfy current and future operation of these sites it is appropriate to refer to that R-Code and allow development under the codes to proceed in that fashion. Where the future potential of the site in unknown i</w:t>
      </w:r>
      <w:r w:rsidRPr="00990B5F">
        <w:rPr>
          <w:rFonts w:ascii="Arial" w:eastAsia="Calibri" w:hAnsi="Arial"/>
          <w:szCs w:val="22"/>
          <w:lang w:eastAsia="en-AU"/>
        </w:rPr>
        <w:t xml:space="preserve">t would be premature to insert controls for these sites without considering the built form outcomes for the entirety of the site. The most appropriate mechanism by which to do this would be through an LDP. The </w:t>
      </w:r>
      <w:r w:rsidRPr="00990B5F">
        <w:rPr>
          <w:rFonts w:ascii="Arial" w:eastAsia="Calibri" w:hAnsi="Arial"/>
          <w:szCs w:val="22"/>
        </w:rPr>
        <w:t>reinsertion of the LDP trigger in a revised format will be needed for this scenario.</w:t>
      </w:r>
    </w:p>
    <w:p w14:paraId="2EA0C7FA" w14:textId="77777777" w:rsidR="00990B5F" w:rsidRPr="00990B5F" w:rsidRDefault="00990B5F" w:rsidP="00990B5F">
      <w:pPr>
        <w:jc w:val="both"/>
        <w:rPr>
          <w:rFonts w:ascii="Arial" w:eastAsia="Calibri" w:hAnsi="Arial"/>
          <w:szCs w:val="22"/>
        </w:rPr>
      </w:pPr>
    </w:p>
    <w:p w14:paraId="69247C7D" w14:textId="4D1097FD" w:rsidR="00990B5F" w:rsidRPr="00251143" w:rsidRDefault="00251143" w:rsidP="00251143">
      <w:pPr>
        <w:tabs>
          <w:tab w:val="left" w:pos="1134"/>
        </w:tabs>
        <w:jc w:val="both"/>
        <w:rPr>
          <w:rFonts w:ascii="Arial" w:eastAsia="Calibri" w:hAnsi="Arial" w:cs="Arial"/>
          <w:szCs w:val="22"/>
        </w:rPr>
      </w:pPr>
      <w:bookmarkStart w:id="1192" w:name="_Toc519673438"/>
      <w:bookmarkStart w:id="1193" w:name="_Toc519674124"/>
      <w:bookmarkStart w:id="1194" w:name="_Toc519674970"/>
      <w:bookmarkStart w:id="1195" w:name="_Toc519676123"/>
      <w:bookmarkStart w:id="1196" w:name="_Toc519678911"/>
      <w:bookmarkStart w:id="1197" w:name="_Toc519679757"/>
      <w:bookmarkStart w:id="1198" w:name="_Toc519681093"/>
      <w:bookmarkStart w:id="1199" w:name="_Toc519684747"/>
      <w:bookmarkStart w:id="1200" w:name="_Toc519685131"/>
      <w:bookmarkStart w:id="1201" w:name="_Toc519685173"/>
      <w:bookmarkStart w:id="1202" w:name="_Toc519688883"/>
      <w:bookmarkStart w:id="1203" w:name="_Toc519689210"/>
      <w:r>
        <w:rPr>
          <w:rFonts w:ascii="Arial" w:eastAsia="Calibri" w:hAnsi="Arial"/>
          <w:szCs w:val="22"/>
        </w:rPr>
        <w:t>6.15.2</w:t>
      </w:r>
      <w:r>
        <w:rPr>
          <w:rFonts w:ascii="Arial" w:eastAsia="Calibri" w:hAnsi="Arial"/>
          <w:szCs w:val="22"/>
        </w:rPr>
        <w:tab/>
      </w:r>
      <w:r w:rsidR="00990B5F" w:rsidRPr="00251143">
        <w:rPr>
          <w:rFonts w:ascii="Arial" w:eastAsia="Calibri" w:hAnsi="Arial"/>
          <w:szCs w:val="22"/>
        </w:rPr>
        <w:t>Recommended changes to advertised Scheme</w:t>
      </w:r>
      <w:bookmarkEnd w:id="1192"/>
      <w:bookmarkEnd w:id="1193"/>
      <w:bookmarkEnd w:id="1194"/>
      <w:bookmarkEnd w:id="1195"/>
      <w:bookmarkEnd w:id="1196"/>
      <w:bookmarkEnd w:id="1197"/>
      <w:bookmarkEnd w:id="1198"/>
      <w:bookmarkEnd w:id="1199"/>
      <w:bookmarkEnd w:id="1200"/>
      <w:bookmarkEnd w:id="1201"/>
      <w:bookmarkEnd w:id="1202"/>
      <w:bookmarkEnd w:id="1203"/>
    </w:p>
    <w:p w14:paraId="37C8A9DE" w14:textId="77777777" w:rsidR="00990B5F" w:rsidRPr="00990B5F" w:rsidRDefault="00990B5F" w:rsidP="00990B5F">
      <w:pPr>
        <w:jc w:val="both"/>
        <w:rPr>
          <w:rFonts w:ascii="Arial" w:eastAsia="Calibri" w:hAnsi="Arial"/>
          <w:szCs w:val="22"/>
        </w:rPr>
      </w:pPr>
    </w:p>
    <w:p w14:paraId="2829770D"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Insert provision for Structure Plan, Local Development Plan and/or Activity Centre Plan to guide future development with additional built form controls where appropriate.</w:t>
      </w:r>
    </w:p>
    <w:p w14:paraId="59C8F98D"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Show R-Code on the Scheme map for Lisle Lodge and Regent Park Estate.</w:t>
      </w:r>
    </w:p>
    <w:p w14:paraId="0E1A692C"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SU4 to Urban Development.</w:t>
      </w:r>
    </w:p>
    <w:p w14:paraId="26417362"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Rezone SU5 to Urban Development except for the area that current Amendment 208 applies and insert provisions in SU5 in line with proposed Amendment 208.</w:t>
      </w:r>
    </w:p>
    <w:p w14:paraId="37F44B7F" w14:textId="77777777" w:rsidR="00990B5F" w:rsidRPr="00990B5F" w:rsidRDefault="00990B5F" w:rsidP="00990B5F">
      <w:pPr>
        <w:jc w:val="both"/>
        <w:rPr>
          <w:rFonts w:ascii="Arial" w:eastAsia="Calibri" w:hAnsi="Arial"/>
          <w:szCs w:val="22"/>
        </w:rPr>
      </w:pPr>
    </w:p>
    <w:p w14:paraId="32011942" w14:textId="2A3931F4" w:rsidR="00990B5F" w:rsidRPr="00251143" w:rsidRDefault="00251143" w:rsidP="00251143">
      <w:pPr>
        <w:tabs>
          <w:tab w:val="left" w:pos="1134"/>
        </w:tabs>
        <w:jc w:val="both"/>
        <w:rPr>
          <w:rFonts w:ascii="Arial" w:eastAsia="Calibri" w:hAnsi="Arial"/>
          <w:szCs w:val="22"/>
        </w:rPr>
      </w:pPr>
      <w:bookmarkStart w:id="1204" w:name="_Toc519633409"/>
      <w:bookmarkStart w:id="1205" w:name="_Toc519632751"/>
      <w:bookmarkStart w:id="1206" w:name="_Toc519671566"/>
      <w:bookmarkStart w:id="1207" w:name="_Toc519672997"/>
      <w:bookmarkStart w:id="1208" w:name="_Toc519673439"/>
      <w:bookmarkStart w:id="1209" w:name="_Toc519674125"/>
      <w:bookmarkStart w:id="1210" w:name="_Toc519674971"/>
      <w:bookmarkStart w:id="1211" w:name="_Toc519676124"/>
      <w:bookmarkStart w:id="1212" w:name="_Toc519678912"/>
      <w:bookmarkStart w:id="1213" w:name="_Toc519679758"/>
      <w:bookmarkStart w:id="1214" w:name="_Toc519681094"/>
      <w:bookmarkStart w:id="1215" w:name="_Toc519684748"/>
      <w:bookmarkStart w:id="1216" w:name="_Toc519685132"/>
      <w:bookmarkStart w:id="1217" w:name="_Toc519685174"/>
      <w:bookmarkStart w:id="1218" w:name="_Toc519688884"/>
      <w:bookmarkStart w:id="1219" w:name="_Toc519689211"/>
      <w:r>
        <w:rPr>
          <w:rFonts w:ascii="Arial" w:eastAsia="Calibri" w:hAnsi="Arial"/>
          <w:szCs w:val="22"/>
        </w:rPr>
        <w:lastRenderedPageBreak/>
        <w:t>6.15.3</w:t>
      </w:r>
      <w:r>
        <w:rPr>
          <w:rFonts w:ascii="Arial" w:eastAsia="Calibri" w:hAnsi="Arial"/>
          <w:szCs w:val="22"/>
        </w:rPr>
        <w:tab/>
      </w:r>
      <w:r w:rsidR="00990B5F" w:rsidRPr="00251143">
        <w:rPr>
          <w:rFonts w:ascii="Arial" w:eastAsia="Calibri" w:hAnsi="Arial"/>
          <w:szCs w:val="22"/>
        </w:rPr>
        <w:t>Reference in Schedule of Modifications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6F32D5CF" w14:textId="77777777" w:rsidR="00990B5F" w:rsidRPr="00990B5F" w:rsidRDefault="00990B5F" w:rsidP="00990B5F">
      <w:pPr>
        <w:jc w:val="both"/>
        <w:rPr>
          <w:rFonts w:ascii="Arial" w:eastAsia="Calibri" w:hAnsi="Arial"/>
          <w:szCs w:val="22"/>
        </w:rPr>
      </w:pPr>
    </w:p>
    <w:p w14:paraId="0C41686E"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23</w:t>
      </w:r>
    </w:p>
    <w:p w14:paraId="444FEBBF"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169 – 171</w:t>
      </w:r>
    </w:p>
    <w:p w14:paraId="4913E989"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23 (g) (m) – (q) and Map 164</w:t>
      </w:r>
    </w:p>
    <w:p w14:paraId="1BF2FCDF" w14:textId="0490B934" w:rsidR="00990B5F" w:rsidRDefault="00990B5F" w:rsidP="00990B5F">
      <w:pPr>
        <w:jc w:val="both"/>
        <w:rPr>
          <w:rFonts w:ascii="Arial" w:eastAsia="Calibri" w:hAnsi="Arial"/>
          <w:szCs w:val="22"/>
        </w:rPr>
      </w:pPr>
      <w:r w:rsidRPr="00990B5F">
        <w:rPr>
          <w:rFonts w:ascii="Arial" w:eastAsia="Calibri" w:hAnsi="Arial"/>
          <w:szCs w:val="22"/>
        </w:rPr>
        <w:t>Text 23 (h) – (k) and Map 162</w:t>
      </w:r>
    </w:p>
    <w:p w14:paraId="3F1DC4E6" w14:textId="7417908E" w:rsidR="00251143" w:rsidRDefault="00251143" w:rsidP="00990B5F">
      <w:pPr>
        <w:jc w:val="both"/>
        <w:rPr>
          <w:rFonts w:ascii="Arial" w:eastAsia="Calibri" w:hAnsi="Arial"/>
          <w:szCs w:val="22"/>
        </w:rPr>
      </w:pPr>
    </w:p>
    <w:p w14:paraId="53DBB128" w14:textId="42E31ED4" w:rsidR="00990B5F" w:rsidRPr="00990B5F" w:rsidRDefault="00251143" w:rsidP="00233C99">
      <w:pPr>
        <w:tabs>
          <w:tab w:val="left" w:pos="567"/>
        </w:tabs>
        <w:jc w:val="both"/>
        <w:rPr>
          <w:rFonts w:ascii="Arial" w:eastAsia="Calibri" w:hAnsi="Arial" w:cs="Arial"/>
          <w:b/>
          <w:szCs w:val="32"/>
        </w:rPr>
      </w:pPr>
      <w:bookmarkStart w:id="1220" w:name="_Toc519633410"/>
      <w:bookmarkStart w:id="1221" w:name="_Toc519632752"/>
      <w:bookmarkStart w:id="1222" w:name="_Toc519671567"/>
      <w:bookmarkStart w:id="1223" w:name="_Toc519672998"/>
      <w:bookmarkStart w:id="1224" w:name="_Toc519673440"/>
      <w:bookmarkStart w:id="1225" w:name="_Toc519674126"/>
      <w:bookmarkStart w:id="1226" w:name="_Toc519674972"/>
      <w:bookmarkStart w:id="1227" w:name="_Toc519676125"/>
      <w:bookmarkStart w:id="1228" w:name="_Toc519678913"/>
      <w:bookmarkStart w:id="1229" w:name="_Toc519679759"/>
      <w:bookmarkStart w:id="1230" w:name="_Toc519681095"/>
      <w:bookmarkStart w:id="1231" w:name="_Toc519684749"/>
      <w:bookmarkStart w:id="1232" w:name="_Toc519685133"/>
      <w:bookmarkStart w:id="1233" w:name="_Toc519685175"/>
      <w:bookmarkStart w:id="1234" w:name="_Toc519688885"/>
      <w:bookmarkStart w:id="1235" w:name="_Toc519689212"/>
      <w:r>
        <w:rPr>
          <w:rFonts w:ascii="Arial" w:eastAsia="Calibri" w:hAnsi="Arial" w:cs="Arial"/>
          <w:b/>
          <w:szCs w:val="32"/>
        </w:rPr>
        <w:t>6.16</w:t>
      </w:r>
      <w:r>
        <w:rPr>
          <w:rFonts w:ascii="Arial" w:eastAsia="Calibri" w:hAnsi="Arial" w:cs="Arial"/>
          <w:b/>
          <w:szCs w:val="32"/>
        </w:rPr>
        <w:tab/>
      </w:r>
      <w:r w:rsidR="00990B5F" w:rsidRPr="00990B5F">
        <w:rPr>
          <w:rFonts w:ascii="Arial" w:eastAsia="Calibri" w:hAnsi="Arial" w:cs="Arial"/>
          <w:b/>
          <w:szCs w:val="32"/>
        </w:rPr>
        <w:t>Key Issue: Subiaco Strategic Water Resource Precinct</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2E282393" w14:textId="77777777" w:rsidR="00990B5F" w:rsidRPr="00990B5F" w:rsidRDefault="00990B5F" w:rsidP="00990B5F">
      <w:pPr>
        <w:jc w:val="both"/>
        <w:rPr>
          <w:rFonts w:ascii="Arial" w:eastAsia="Calibri" w:hAnsi="Arial"/>
          <w:szCs w:val="22"/>
        </w:rPr>
      </w:pPr>
    </w:p>
    <w:tbl>
      <w:tblPr>
        <w:tblStyle w:val="TableGrid4"/>
        <w:tblW w:w="4937" w:type="pct"/>
        <w:tblInd w:w="108" w:type="dxa"/>
        <w:tblLook w:val="04A0" w:firstRow="1" w:lastRow="0" w:firstColumn="1" w:lastColumn="0" w:noHBand="0" w:noVBand="1"/>
      </w:tblPr>
      <w:tblGrid>
        <w:gridCol w:w="3911"/>
        <w:gridCol w:w="4511"/>
      </w:tblGrid>
      <w:tr w:rsidR="00990B5F" w:rsidRPr="00990B5F" w14:paraId="0C4DA998" w14:textId="77777777" w:rsidTr="00251143">
        <w:tc>
          <w:tcPr>
            <w:tcW w:w="2322" w:type="pct"/>
            <w:shd w:val="clear" w:color="auto" w:fill="D9D9D9"/>
          </w:tcPr>
          <w:p w14:paraId="54E98249"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678" w:type="pct"/>
            <w:shd w:val="clear" w:color="auto" w:fill="D9D9D9"/>
          </w:tcPr>
          <w:p w14:paraId="1D381A17"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532B73A7" w14:textId="77777777" w:rsidTr="00251143">
        <w:tc>
          <w:tcPr>
            <w:tcW w:w="2322" w:type="pct"/>
          </w:tcPr>
          <w:p w14:paraId="1A6FD967" w14:textId="77777777" w:rsidR="00990B5F" w:rsidRPr="00990B5F" w:rsidRDefault="00990B5F" w:rsidP="00251143">
            <w:pPr>
              <w:jc w:val="both"/>
              <w:rPr>
                <w:rFonts w:ascii="Arial" w:hAnsi="Arial" w:cs="Arial"/>
                <w:lang w:eastAsia="en-AU"/>
              </w:rPr>
            </w:pPr>
            <w:r w:rsidRPr="00990B5F">
              <w:rPr>
                <w:rFonts w:ascii="Arial" w:hAnsi="Arial" w:cs="Arial"/>
                <w:lang w:eastAsia="en-AU"/>
              </w:rPr>
              <w:t>Request to apply Special Control Area over Subiaco Strategic Water Resource Precinct</w:t>
            </w:r>
          </w:p>
          <w:p w14:paraId="4FF40C33" w14:textId="77777777" w:rsidR="00990B5F" w:rsidRPr="00990B5F" w:rsidRDefault="00990B5F" w:rsidP="00251143">
            <w:pPr>
              <w:jc w:val="both"/>
              <w:rPr>
                <w:rFonts w:ascii="Arial" w:hAnsi="Arial" w:cs="Arial"/>
                <w:lang w:eastAsia="en-AU"/>
              </w:rPr>
            </w:pPr>
          </w:p>
          <w:p w14:paraId="6084DAD0" w14:textId="77777777" w:rsidR="00990B5F" w:rsidRPr="00990B5F" w:rsidRDefault="00990B5F" w:rsidP="00251143">
            <w:pPr>
              <w:jc w:val="both"/>
              <w:rPr>
                <w:rFonts w:ascii="Arial" w:hAnsi="Arial" w:cs="Arial"/>
                <w:lang w:eastAsia="en-AU"/>
              </w:rPr>
            </w:pPr>
            <w:r w:rsidRPr="00990B5F">
              <w:rPr>
                <w:rFonts w:ascii="Arial" w:hAnsi="Arial" w:cs="Arial"/>
                <w:lang w:eastAsia="en-AU"/>
              </w:rPr>
              <w:t>Request for more flexible LPS3 provisions to consider land uses falling within odour buffer</w:t>
            </w:r>
          </w:p>
        </w:tc>
        <w:tc>
          <w:tcPr>
            <w:tcW w:w="2678" w:type="pct"/>
          </w:tcPr>
          <w:p w14:paraId="63CB590B" w14:textId="77777777" w:rsidR="00990B5F" w:rsidRPr="00990B5F" w:rsidRDefault="00990B5F" w:rsidP="00251143">
            <w:pPr>
              <w:jc w:val="both"/>
              <w:rPr>
                <w:rFonts w:ascii="Arial" w:hAnsi="Arial" w:cs="Arial"/>
                <w:lang w:eastAsia="en-AU"/>
              </w:rPr>
            </w:pPr>
            <w:r w:rsidRPr="00990B5F">
              <w:rPr>
                <w:rFonts w:ascii="Arial" w:hAnsi="Arial" w:cs="Arial"/>
                <w:lang w:eastAsia="en-AU"/>
              </w:rPr>
              <w:t>Transfer of SSWRP from Clause 33 to Special Control Area is consistent with the SPP 4.1 and the draft SPP 4.1 – Industrial Interface.</w:t>
            </w:r>
          </w:p>
          <w:p w14:paraId="0B23E207" w14:textId="77777777" w:rsidR="00990B5F" w:rsidRPr="00990B5F" w:rsidRDefault="00990B5F" w:rsidP="00251143">
            <w:pPr>
              <w:jc w:val="both"/>
              <w:rPr>
                <w:rFonts w:ascii="Arial" w:hAnsi="Arial" w:cs="Arial"/>
                <w:lang w:eastAsia="en-AU"/>
              </w:rPr>
            </w:pPr>
          </w:p>
          <w:p w14:paraId="7AA2D0A6" w14:textId="77777777" w:rsidR="00990B5F" w:rsidRPr="00990B5F" w:rsidRDefault="00990B5F" w:rsidP="00251143">
            <w:pPr>
              <w:jc w:val="both"/>
              <w:rPr>
                <w:rFonts w:ascii="Arial" w:hAnsi="Arial" w:cs="Arial"/>
                <w:highlight w:val="red"/>
                <w:lang w:eastAsia="en-AU"/>
              </w:rPr>
            </w:pPr>
            <w:r w:rsidRPr="00990B5F">
              <w:rPr>
                <w:rFonts w:ascii="Arial" w:hAnsi="Arial" w:cs="Arial"/>
                <w:lang w:eastAsia="en-AU"/>
              </w:rPr>
              <w:t>Minor modifications to the conditions applicable to the SCA will provide more flexibility whilst maintaining adequate safeguards to preclude sensitive land uses within the SSWRP.</w:t>
            </w:r>
          </w:p>
        </w:tc>
      </w:tr>
    </w:tbl>
    <w:p w14:paraId="4500B78B" w14:textId="77777777" w:rsidR="00990B5F" w:rsidRPr="00990B5F" w:rsidRDefault="00990B5F" w:rsidP="00990B5F">
      <w:pPr>
        <w:jc w:val="both"/>
        <w:rPr>
          <w:rFonts w:ascii="Arial" w:eastAsia="Calibri" w:hAnsi="Arial" w:cs="Arial"/>
          <w:szCs w:val="32"/>
        </w:rPr>
      </w:pPr>
    </w:p>
    <w:p w14:paraId="478E1C39" w14:textId="7B62DCDF" w:rsidR="00990B5F" w:rsidRPr="00251143" w:rsidRDefault="00251143" w:rsidP="00251143">
      <w:pPr>
        <w:tabs>
          <w:tab w:val="left" w:pos="1134"/>
        </w:tabs>
        <w:jc w:val="both"/>
        <w:rPr>
          <w:rFonts w:ascii="Arial" w:eastAsia="Calibri" w:hAnsi="Arial" w:cs="Arial"/>
          <w:szCs w:val="32"/>
        </w:rPr>
      </w:pPr>
      <w:bookmarkStart w:id="1236" w:name="_Toc519633411"/>
      <w:bookmarkStart w:id="1237" w:name="_Toc519632753"/>
      <w:bookmarkStart w:id="1238" w:name="_Toc519671568"/>
      <w:bookmarkStart w:id="1239" w:name="_Toc519672999"/>
      <w:bookmarkStart w:id="1240" w:name="_Toc519673441"/>
      <w:bookmarkStart w:id="1241" w:name="_Toc519674127"/>
      <w:bookmarkStart w:id="1242" w:name="_Toc519674973"/>
      <w:bookmarkStart w:id="1243" w:name="_Toc519676126"/>
      <w:bookmarkStart w:id="1244" w:name="_Toc519678914"/>
      <w:bookmarkStart w:id="1245" w:name="_Toc519679760"/>
      <w:bookmarkStart w:id="1246" w:name="_Toc519681096"/>
      <w:bookmarkStart w:id="1247" w:name="_Toc519684750"/>
      <w:bookmarkStart w:id="1248" w:name="_Toc519685134"/>
      <w:bookmarkStart w:id="1249" w:name="_Toc519685176"/>
      <w:bookmarkStart w:id="1250" w:name="_Toc519688886"/>
      <w:bookmarkStart w:id="1251" w:name="_Toc519689213"/>
      <w:r>
        <w:rPr>
          <w:rFonts w:ascii="Arial" w:eastAsia="Calibri" w:hAnsi="Arial" w:cs="Arial"/>
          <w:szCs w:val="32"/>
        </w:rPr>
        <w:t>6.16.1</w:t>
      </w:r>
      <w:r>
        <w:rPr>
          <w:rFonts w:ascii="Arial" w:eastAsia="Calibri" w:hAnsi="Arial" w:cs="Arial"/>
          <w:szCs w:val="32"/>
        </w:rPr>
        <w:tab/>
      </w:r>
      <w:r w:rsidR="00990B5F" w:rsidRPr="00251143">
        <w:rPr>
          <w:rFonts w:ascii="Arial" w:eastAsia="Calibri" w:hAnsi="Arial" w:cs="Arial"/>
          <w:szCs w:val="32"/>
        </w:rPr>
        <w:t>Discussion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31DD908C" w14:textId="77777777" w:rsidR="00990B5F" w:rsidRPr="00990B5F" w:rsidRDefault="00990B5F" w:rsidP="00990B5F">
      <w:pPr>
        <w:jc w:val="both"/>
        <w:rPr>
          <w:rFonts w:ascii="Arial" w:eastAsia="Calibri" w:hAnsi="Arial"/>
          <w:szCs w:val="22"/>
        </w:rPr>
      </w:pPr>
    </w:p>
    <w:p w14:paraId="1BFF1C89" w14:textId="77777777" w:rsidR="00990B5F" w:rsidRPr="00990B5F" w:rsidRDefault="00990B5F" w:rsidP="00990B5F">
      <w:pPr>
        <w:jc w:val="both"/>
        <w:rPr>
          <w:rFonts w:ascii="Arial" w:eastAsia="Calibri" w:hAnsi="Arial"/>
          <w:szCs w:val="22"/>
        </w:rPr>
      </w:pPr>
      <w:r w:rsidRPr="00990B5F">
        <w:rPr>
          <w:rFonts w:ascii="Arial" w:eastAsia="Calibri" w:hAnsi="Arial"/>
          <w:szCs w:val="22"/>
        </w:rPr>
        <w:t>A submission received from Water Corporation seeks to reinstate a Special Control Area (SCA) in line with the Council adopted LPS3.</w:t>
      </w:r>
    </w:p>
    <w:p w14:paraId="24F666CC" w14:textId="77777777" w:rsidR="00990B5F" w:rsidRPr="00990B5F" w:rsidRDefault="00990B5F" w:rsidP="00990B5F">
      <w:pPr>
        <w:jc w:val="both"/>
        <w:rPr>
          <w:rFonts w:ascii="Arial" w:eastAsia="Calibri" w:hAnsi="Arial"/>
          <w:szCs w:val="22"/>
        </w:rPr>
      </w:pPr>
    </w:p>
    <w:p w14:paraId="1BD26E56" w14:textId="77777777" w:rsidR="00990B5F" w:rsidRPr="00990B5F" w:rsidRDefault="00990B5F" w:rsidP="00990B5F">
      <w:pPr>
        <w:jc w:val="both"/>
        <w:rPr>
          <w:rFonts w:ascii="Arial" w:eastAsia="Calibri" w:hAnsi="Arial"/>
          <w:szCs w:val="22"/>
        </w:rPr>
      </w:pPr>
      <w:r w:rsidRPr="00990B5F">
        <w:rPr>
          <w:rFonts w:ascii="Arial" w:eastAsia="Calibri" w:hAnsi="Arial"/>
          <w:szCs w:val="22"/>
        </w:rPr>
        <w:t>A submission on behalf of the CSIRO suggests some minor wording changes to the advertised form of wording for clause 33.1 which generally seeks to provide that a structure plan, activity centre plan, local development plan and/or scheme amendment proposal could provide a current odour modelling technical report which would review and confirm the boundaries of the odour buffer, thereby allowing for sensitive land uses to be introduced into the SCA precinct.</w:t>
      </w:r>
    </w:p>
    <w:p w14:paraId="72DFA4FE" w14:textId="77777777" w:rsidR="00990B5F" w:rsidRPr="00990B5F" w:rsidRDefault="00990B5F" w:rsidP="00990B5F">
      <w:pPr>
        <w:jc w:val="both"/>
        <w:rPr>
          <w:rFonts w:ascii="Arial" w:eastAsia="Calibri" w:hAnsi="Arial"/>
          <w:szCs w:val="22"/>
        </w:rPr>
      </w:pPr>
    </w:p>
    <w:p w14:paraId="08C9969E" w14:textId="3F9FCC46" w:rsidR="00990B5F" w:rsidRDefault="00990B5F" w:rsidP="00990B5F">
      <w:pPr>
        <w:jc w:val="both"/>
        <w:rPr>
          <w:rFonts w:ascii="Arial" w:eastAsia="Calibri" w:hAnsi="Arial"/>
          <w:szCs w:val="22"/>
        </w:rPr>
      </w:pPr>
      <w:r w:rsidRPr="00990B5F">
        <w:rPr>
          <w:rFonts w:ascii="Arial" w:eastAsia="Calibri" w:hAnsi="Arial"/>
          <w:szCs w:val="22"/>
        </w:rPr>
        <w:t>The City of Nedlands Local Planning Strategy sets out to:</w:t>
      </w:r>
    </w:p>
    <w:p w14:paraId="706C6A80" w14:textId="77777777" w:rsidR="00251143" w:rsidRPr="00990B5F" w:rsidRDefault="00251143" w:rsidP="00990B5F">
      <w:pPr>
        <w:jc w:val="both"/>
        <w:rPr>
          <w:rFonts w:ascii="Arial" w:eastAsia="Calibri" w:hAnsi="Arial"/>
          <w:szCs w:val="22"/>
        </w:rPr>
      </w:pPr>
    </w:p>
    <w:p w14:paraId="38A3E611" w14:textId="77777777" w:rsidR="00990B5F" w:rsidRPr="00990B5F" w:rsidRDefault="00990B5F" w:rsidP="00251143">
      <w:pPr>
        <w:numPr>
          <w:ilvl w:val="0"/>
          <w:numId w:val="54"/>
        </w:numPr>
        <w:ind w:left="567" w:hanging="567"/>
        <w:contextualSpacing/>
        <w:jc w:val="both"/>
        <w:rPr>
          <w:rFonts w:ascii="Arial" w:eastAsia="Calibri" w:hAnsi="Arial"/>
          <w:szCs w:val="22"/>
        </w:rPr>
      </w:pPr>
      <w:r w:rsidRPr="00990B5F">
        <w:rPr>
          <w:rFonts w:ascii="Arial" w:eastAsia="Calibri" w:hAnsi="Arial"/>
          <w:szCs w:val="22"/>
        </w:rPr>
        <w:t xml:space="preserve">Prevent the encroachment of sensitive land uses and residential development within the Subiaco WWTP odour buffer area. </w:t>
      </w:r>
    </w:p>
    <w:p w14:paraId="02BDFCA3" w14:textId="226D71BC" w:rsidR="00990B5F" w:rsidRDefault="00990B5F" w:rsidP="00251143">
      <w:pPr>
        <w:numPr>
          <w:ilvl w:val="0"/>
          <w:numId w:val="54"/>
        </w:numPr>
        <w:ind w:left="567" w:hanging="567"/>
        <w:contextualSpacing/>
        <w:jc w:val="both"/>
        <w:rPr>
          <w:rFonts w:ascii="Arial" w:eastAsia="Calibri" w:hAnsi="Arial"/>
          <w:szCs w:val="22"/>
        </w:rPr>
      </w:pPr>
      <w:r w:rsidRPr="00990B5F">
        <w:rPr>
          <w:rFonts w:ascii="Arial" w:eastAsia="Calibri" w:hAnsi="Arial"/>
          <w:szCs w:val="22"/>
        </w:rPr>
        <w:t xml:space="preserve">As a priority, comprehensively plan for the precinct to resolve land use within and surrounding the Subiaco WWTP odour buffer.  </w:t>
      </w:r>
    </w:p>
    <w:p w14:paraId="5BB0EEB8" w14:textId="77777777" w:rsidR="00251143" w:rsidRPr="00990B5F" w:rsidRDefault="00251143" w:rsidP="00251143">
      <w:pPr>
        <w:ind w:left="567"/>
        <w:contextualSpacing/>
        <w:jc w:val="both"/>
        <w:rPr>
          <w:rFonts w:ascii="Arial" w:eastAsia="Calibri" w:hAnsi="Arial"/>
          <w:szCs w:val="22"/>
        </w:rPr>
      </w:pPr>
    </w:p>
    <w:p w14:paraId="4D91A041" w14:textId="77777777" w:rsidR="00990B5F" w:rsidRPr="00990B5F" w:rsidRDefault="00990B5F" w:rsidP="00233C99">
      <w:pPr>
        <w:numPr>
          <w:ilvl w:val="1"/>
          <w:numId w:val="54"/>
        </w:numPr>
        <w:tabs>
          <w:tab w:val="left" w:pos="1134"/>
        </w:tabs>
        <w:ind w:left="1134" w:hanging="567"/>
        <w:contextualSpacing/>
        <w:jc w:val="both"/>
        <w:rPr>
          <w:rFonts w:ascii="Arial" w:eastAsia="Calibri" w:hAnsi="Arial"/>
          <w:szCs w:val="22"/>
        </w:rPr>
      </w:pPr>
      <w:r w:rsidRPr="00990B5F">
        <w:rPr>
          <w:rFonts w:ascii="Arial" w:eastAsia="Calibri" w:hAnsi="Arial"/>
          <w:szCs w:val="22"/>
        </w:rPr>
        <w:t xml:space="preserve">With urgency, comprehensively plan for land in proximity to the Shenton Park Hospital Redevelopment site and Lot 4 Underwood Avenue, and Bedbrook Place to resolve land use, desired built form and reservations.  </w:t>
      </w:r>
    </w:p>
    <w:p w14:paraId="66BDA971" w14:textId="77777777" w:rsidR="00990B5F" w:rsidRPr="00990B5F" w:rsidRDefault="00990B5F" w:rsidP="00990B5F">
      <w:pPr>
        <w:jc w:val="both"/>
        <w:rPr>
          <w:rFonts w:ascii="Arial" w:eastAsia="Calibri" w:hAnsi="Arial"/>
          <w:szCs w:val="22"/>
        </w:rPr>
      </w:pPr>
    </w:p>
    <w:p w14:paraId="151A3E01" w14:textId="77777777" w:rsidR="00990B5F" w:rsidRPr="00990B5F" w:rsidRDefault="00990B5F" w:rsidP="00990B5F">
      <w:pPr>
        <w:jc w:val="both"/>
        <w:rPr>
          <w:rFonts w:ascii="Arial" w:eastAsia="Calibri" w:hAnsi="Arial"/>
          <w:szCs w:val="22"/>
        </w:rPr>
      </w:pPr>
      <w:r w:rsidRPr="00990B5F">
        <w:rPr>
          <w:rFonts w:ascii="Arial" w:eastAsia="Calibri" w:hAnsi="Arial"/>
          <w:szCs w:val="22"/>
        </w:rPr>
        <w:t xml:space="preserve">Further investigation of the Water Corporation’s submission indicates that the Special Control Area provisions provide the most appropriate statutory mechanism to identify and regulate land use and development in and around the SSWRP. The appropriateness of the SCA has also been confirmed through subsequent discussions with WAPC officers. Given the direction of </w:t>
      </w:r>
      <w:r w:rsidRPr="00990B5F">
        <w:rPr>
          <w:rFonts w:ascii="Arial" w:eastAsia="Calibri" w:hAnsi="Arial"/>
          <w:szCs w:val="22"/>
        </w:rPr>
        <w:lastRenderedPageBreak/>
        <w:t xml:space="preserve">the Strategy, the reinstatement of the SSWRP as an SCA is appropriate and is also in </w:t>
      </w:r>
      <w:r w:rsidRPr="00990B5F">
        <w:rPr>
          <w:rFonts w:ascii="Arial" w:eastAsia="Calibri" w:hAnsi="Arial" w:cs="Arial"/>
          <w:szCs w:val="22"/>
        </w:rPr>
        <w:t>line with the adopted practice for the statutory treatment of industrial buffers as set out in State Planning Policy 4.1 – Industrial Interface (this position is reinforced by draft State Planning Policy 4.1).</w:t>
      </w:r>
    </w:p>
    <w:p w14:paraId="2AC959B2" w14:textId="77777777" w:rsidR="00990B5F" w:rsidRPr="00990B5F" w:rsidRDefault="00990B5F" w:rsidP="00990B5F">
      <w:pPr>
        <w:jc w:val="both"/>
        <w:rPr>
          <w:rFonts w:ascii="Arial" w:eastAsia="Calibri" w:hAnsi="Arial"/>
          <w:szCs w:val="22"/>
        </w:rPr>
      </w:pPr>
    </w:p>
    <w:p w14:paraId="0982D763" w14:textId="77777777" w:rsidR="00990B5F" w:rsidRPr="00990B5F" w:rsidRDefault="00990B5F" w:rsidP="00990B5F">
      <w:pPr>
        <w:jc w:val="both"/>
        <w:rPr>
          <w:rFonts w:ascii="Arial" w:eastAsia="Calibri" w:hAnsi="Arial"/>
          <w:szCs w:val="22"/>
        </w:rPr>
      </w:pPr>
      <w:r w:rsidRPr="00990B5F">
        <w:rPr>
          <w:rFonts w:ascii="Arial" w:eastAsia="Calibri" w:hAnsi="Arial"/>
          <w:szCs w:val="22"/>
        </w:rPr>
        <w:t>Whilst the submission received from the CSIRO was predicated on the retention of proposed clause 33, the suggested wording is considered to have some merit by being more responsive to the surrounding planning context. The ability to have the odour buffer assessed on a case by case basis is recognised by the EPA Guidance Statement – Environmental Assessment Guideline for Separation Distances between Industrial and Sensitive Land Uses, this the rewording of the SCA provision is appropriate and as such, the provisions under the SCA shall be adapted accordingly.</w:t>
      </w:r>
    </w:p>
    <w:p w14:paraId="7B8D9CA5" w14:textId="77777777" w:rsidR="00990B5F" w:rsidRPr="00990B5F" w:rsidRDefault="00990B5F" w:rsidP="00990B5F">
      <w:pPr>
        <w:jc w:val="both"/>
        <w:rPr>
          <w:rFonts w:ascii="Arial" w:eastAsia="Calibri" w:hAnsi="Arial"/>
          <w:szCs w:val="22"/>
        </w:rPr>
      </w:pPr>
    </w:p>
    <w:p w14:paraId="02BF622D" w14:textId="11669C9B" w:rsidR="00990B5F" w:rsidRPr="00251143" w:rsidRDefault="00251143" w:rsidP="00251143">
      <w:pPr>
        <w:tabs>
          <w:tab w:val="left" w:pos="1134"/>
        </w:tabs>
        <w:jc w:val="both"/>
        <w:rPr>
          <w:rFonts w:ascii="Arial" w:eastAsia="Calibri" w:hAnsi="Arial"/>
          <w:szCs w:val="22"/>
        </w:rPr>
      </w:pPr>
      <w:bookmarkStart w:id="1252" w:name="_Toc519673442"/>
      <w:bookmarkStart w:id="1253" w:name="_Toc519674128"/>
      <w:bookmarkStart w:id="1254" w:name="_Toc519674974"/>
      <w:bookmarkStart w:id="1255" w:name="_Toc519676127"/>
      <w:bookmarkStart w:id="1256" w:name="_Toc519678915"/>
      <w:bookmarkStart w:id="1257" w:name="_Toc519679761"/>
      <w:bookmarkStart w:id="1258" w:name="_Toc519681097"/>
      <w:bookmarkStart w:id="1259" w:name="_Toc519684751"/>
      <w:bookmarkStart w:id="1260" w:name="_Toc519685135"/>
      <w:bookmarkStart w:id="1261" w:name="_Toc519685177"/>
      <w:bookmarkStart w:id="1262" w:name="_Toc519688887"/>
      <w:bookmarkStart w:id="1263" w:name="_Toc519689214"/>
      <w:r>
        <w:rPr>
          <w:rFonts w:ascii="Arial" w:eastAsia="Calibri" w:hAnsi="Arial"/>
          <w:szCs w:val="22"/>
        </w:rPr>
        <w:t>6.16.2</w:t>
      </w:r>
      <w:r>
        <w:rPr>
          <w:rFonts w:ascii="Arial" w:eastAsia="Calibri" w:hAnsi="Arial"/>
          <w:szCs w:val="22"/>
        </w:rPr>
        <w:tab/>
      </w:r>
      <w:r w:rsidR="00990B5F" w:rsidRPr="00251143">
        <w:rPr>
          <w:rFonts w:ascii="Arial" w:eastAsia="Calibri" w:hAnsi="Arial"/>
          <w:szCs w:val="22"/>
        </w:rPr>
        <w:t>Recommended changes to advertised Scheme</w:t>
      </w:r>
      <w:bookmarkEnd w:id="1252"/>
      <w:bookmarkEnd w:id="1253"/>
      <w:bookmarkEnd w:id="1254"/>
      <w:bookmarkEnd w:id="1255"/>
      <w:bookmarkEnd w:id="1256"/>
      <w:bookmarkEnd w:id="1257"/>
      <w:bookmarkEnd w:id="1258"/>
      <w:bookmarkEnd w:id="1259"/>
      <w:bookmarkEnd w:id="1260"/>
      <w:bookmarkEnd w:id="1261"/>
      <w:bookmarkEnd w:id="1262"/>
      <w:bookmarkEnd w:id="1263"/>
    </w:p>
    <w:p w14:paraId="0326121F" w14:textId="77777777" w:rsidR="00990B5F" w:rsidRPr="00990B5F" w:rsidRDefault="00990B5F" w:rsidP="00990B5F">
      <w:pPr>
        <w:jc w:val="both"/>
        <w:rPr>
          <w:rFonts w:ascii="Arial" w:eastAsia="Calibri" w:hAnsi="Arial"/>
          <w:szCs w:val="22"/>
        </w:rPr>
      </w:pPr>
    </w:p>
    <w:p w14:paraId="6691E476"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Subiaco Strategic Water Resource Precinct Special Control Area be reinstated in the Scheme text and scheme maps with modifications to the Scheme text to allow for odour modelling to demonstrate the buffer area.</w:t>
      </w:r>
    </w:p>
    <w:p w14:paraId="05F6725C" w14:textId="77777777" w:rsidR="00990B5F" w:rsidRPr="00990B5F" w:rsidRDefault="00990B5F" w:rsidP="00990B5F">
      <w:pPr>
        <w:jc w:val="both"/>
        <w:rPr>
          <w:rFonts w:ascii="Arial" w:eastAsia="Calibri" w:hAnsi="Arial"/>
          <w:szCs w:val="22"/>
        </w:rPr>
      </w:pPr>
    </w:p>
    <w:p w14:paraId="5A8DEA0B" w14:textId="1EE5CE5C" w:rsidR="00990B5F" w:rsidRPr="00251143" w:rsidRDefault="00251143" w:rsidP="00251143">
      <w:pPr>
        <w:tabs>
          <w:tab w:val="left" w:pos="1134"/>
        </w:tabs>
        <w:jc w:val="both"/>
        <w:rPr>
          <w:rFonts w:ascii="Arial" w:eastAsia="Calibri" w:hAnsi="Arial"/>
          <w:szCs w:val="22"/>
        </w:rPr>
      </w:pPr>
      <w:bookmarkStart w:id="1264" w:name="_Toc519633413"/>
      <w:bookmarkStart w:id="1265" w:name="_Toc519632755"/>
      <w:bookmarkStart w:id="1266" w:name="_Toc519671570"/>
      <w:bookmarkStart w:id="1267" w:name="_Toc519673001"/>
      <w:bookmarkStart w:id="1268" w:name="_Toc519673443"/>
      <w:bookmarkStart w:id="1269" w:name="_Toc519674129"/>
      <w:bookmarkStart w:id="1270" w:name="_Toc519674975"/>
      <w:bookmarkStart w:id="1271" w:name="_Toc519676128"/>
      <w:bookmarkStart w:id="1272" w:name="_Toc519678916"/>
      <w:bookmarkStart w:id="1273" w:name="_Toc519679762"/>
      <w:bookmarkStart w:id="1274" w:name="_Toc519681098"/>
      <w:bookmarkStart w:id="1275" w:name="_Toc519684752"/>
      <w:bookmarkStart w:id="1276" w:name="_Toc519685136"/>
      <w:bookmarkStart w:id="1277" w:name="_Toc519685178"/>
      <w:bookmarkStart w:id="1278" w:name="_Toc519688888"/>
      <w:bookmarkStart w:id="1279" w:name="_Toc519689215"/>
      <w:r>
        <w:rPr>
          <w:rFonts w:ascii="Arial" w:eastAsia="Calibri" w:hAnsi="Arial"/>
          <w:szCs w:val="22"/>
        </w:rPr>
        <w:t>6.16.3</w:t>
      </w:r>
      <w:r>
        <w:rPr>
          <w:rFonts w:ascii="Arial" w:eastAsia="Calibri" w:hAnsi="Arial"/>
          <w:szCs w:val="22"/>
        </w:rPr>
        <w:tab/>
      </w:r>
      <w:r w:rsidR="00990B5F" w:rsidRPr="00251143">
        <w:rPr>
          <w:rFonts w:ascii="Arial" w:eastAsia="Calibri" w:hAnsi="Arial"/>
          <w:szCs w:val="22"/>
        </w:rPr>
        <w:t>Reference in Schedule of Modifications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115891CC" w14:textId="77777777" w:rsidR="00990B5F" w:rsidRPr="00990B5F" w:rsidRDefault="00990B5F" w:rsidP="00990B5F">
      <w:pPr>
        <w:jc w:val="both"/>
        <w:rPr>
          <w:rFonts w:ascii="Arial" w:eastAsia="Calibri" w:hAnsi="Arial"/>
          <w:szCs w:val="22"/>
        </w:rPr>
      </w:pPr>
    </w:p>
    <w:p w14:paraId="0DDE04D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43 and Map 165</w:t>
      </w:r>
    </w:p>
    <w:p w14:paraId="196D969C" w14:textId="77777777" w:rsidR="00990B5F" w:rsidRPr="00990B5F" w:rsidRDefault="00990B5F" w:rsidP="00990B5F">
      <w:pPr>
        <w:jc w:val="both"/>
        <w:rPr>
          <w:rFonts w:ascii="Arial" w:eastAsia="Calibri" w:hAnsi="Arial"/>
          <w:szCs w:val="22"/>
        </w:rPr>
      </w:pPr>
    </w:p>
    <w:p w14:paraId="1C37AFF9" w14:textId="76691591" w:rsidR="00990B5F" w:rsidRPr="00251143" w:rsidRDefault="00251143" w:rsidP="00233C99">
      <w:pPr>
        <w:tabs>
          <w:tab w:val="left" w:pos="567"/>
        </w:tabs>
        <w:jc w:val="both"/>
        <w:rPr>
          <w:rFonts w:ascii="Arial" w:eastAsia="Calibri" w:hAnsi="Arial"/>
          <w:b/>
          <w:szCs w:val="22"/>
        </w:rPr>
      </w:pPr>
      <w:bookmarkStart w:id="1280" w:name="_Toc519633414"/>
      <w:bookmarkStart w:id="1281" w:name="_Toc519632756"/>
      <w:bookmarkStart w:id="1282" w:name="_Toc519671571"/>
      <w:bookmarkStart w:id="1283" w:name="_Toc519673002"/>
      <w:bookmarkStart w:id="1284" w:name="_Toc519673444"/>
      <w:bookmarkStart w:id="1285" w:name="_Toc519674130"/>
      <w:bookmarkStart w:id="1286" w:name="_Toc519674976"/>
      <w:bookmarkStart w:id="1287" w:name="_Toc519676129"/>
      <w:bookmarkStart w:id="1288" w:name="_Toc519678917"/>
      <w:bookmarkStart w:id="1289" w:name="_Toc519679763"/>
      <w:bookmarkStart w:id="1290" w:name="_Toc519681099"/>
      <w:bookmarkStart w:id="1291" w:name="_Toc519684753"/>
      <w:bookmarkStart w:id="1292" w:name="_Toc519685137"/>
      <w:bookmarkStart w:id="1293" w:name="_Toc519685179"/>
      <w:bookmarkStart w:id="1294" w:name="_Toc519688889"/>
      <w:bookmarkStart w:id="1295" w:name="_Toc519689216"/>
      <w:r>
        <w:rPr>
          <w:rFonts w:ascii="Arial" w:eastAsia="Calibri" w:hAnsi="Arial"/>
          <w:b/>
          <w:szCs w:val="22"/>
        </w:rPr>
        <w:t>6.17</w:t>
      </w:r>
      <w:r>
        <w:rPr>
          <w:rFonts w:ascii="Arial" w:eastAsia="Calibri" w:hAnsi="Arial"/>
          <w:b/>
          <w:szCs w:val="22"/>
        </w:rPr>
        <w:tab/>
      </w:r>
      <w:r w:rsidR="00990B5F" w:rsidRPr="00251143">
        <w:rPr>
          <w:rFonts w:ascii="Arial" w:eastAsia="Calibri" w:hAnsi="Arial"/>
          <w:b/>
          <w:szCs w:val="22"/>
        </w:rPr>
        <w:t>Key Issue: Land use definitions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1F669A02" w14:textId="77777777" w:rsidR="00990B5F" w:rsidRPr="00990B5F" w:rsidRDefault="00990B5F" w:rsidP="00990B5F">
      <w:pPr>
        <w:jc w:val="both"/>
        <w:rPr>
          <w:rFonts w:ascii="Arial" w:eastAsia="Calibri" w:hAnsi="Arial"/>
          <w:szCs w:val="22"/>
        </w:rPr>
      </w:pPr>
    </w:p>
    <w:tbl>
      <w:tblPr>
        <w:tblStyle w:val="TableGrid4"/>
        <w:tblW w:w="4937" w:type="pct"/>
        <w:tblInd w:w="108" w:type="dxa"/>
        <w:tblLook w:val="04A0" w:firstRow="1" w:lastRow="0" w:firstColumn="1" w:lastColumn="0" w:noHBand="0" w:noVBand="1"/>
      </w:tblPr>
      <w:tblGrid>
        <w:gridCol w:w="4046"/>
        <w:gridCol w:w="4376"/>
      </w:tblGrid>
      <w:tr w:rsidR="00990B5F" w:rsidRPr="00990B5F" w14:paraId="3B4EBE95" w14:textId="77777777" w:rsidTr="00251143">
        <w:tc>
          <w:tcPr>
            <w:tcW w:w="2402" w:type="pct"/>
            <w:shd w:val="clear" w:color="auto" w:fill="D9D9D9"/>
          </w:tcPr>
          <w:p w14:paraId="3E2EFB32" w14:textId="77777777" w:rsidR="00990B5F" w:rsidRPr="00990B5F" w:rsidRDefault="00990B5F" w:rsidP="00990B5F">
            <w:pPr>
              <w:spacing w:line="276" w:lineRule="auto"/>
              <w:jc w:val="center"/>
              <w:rPr>
                <w:rFonts w:ascii="Arial" w:hAnsi="Arial" w:cs="Arial"/>
                <w:b/>
              </w:rPr>
            </w:pPr>
            <w:r w:rsidRPr="00990B5F">
              <w:rPr>
                <w:rFonts w:ascii="Arial" w:hAnsi="Arial" w:cs="Arial"/>
                <w:b/>
              </w:rPr>
              <w:t>Points raised</w:t>
            </w:r>
          </w:p>
        </w:tc>
        <w:tc>
          <w:tcPr>
            <w:tcW w:w="2598" w:type="pct"/>
            <w:shd w:val="clear" w:color="auto" w:fill="D9D9D9"/>
          </w:tcPr>
          <w:p w14:paraId="2B67770C" w14:textId="77777777" w:rsidR="00990B5F" w:rsidRPr="00990B5F" w:rsidRDefault="00990B5F" w:rsidP="00990B5F">
            <w:pPr>
              <w:spacing w:line="276" w:lineRule="auto"/>
              <w:jc w:val="center"/>
              <w:rPr>
                <w:rFonts w:ascii="Arial" w:hAnsi="Arial" w:cs="Arial"/>
                <w:b/>
              </w:rPr>
            </w:pPr>
            <w:r w:rsidRPr="00990B5F">
              <w:rPr>
                <w:rFonts w:ascii="Arial" w:hAnsi="Arial" w:cs="Arial"/>
                <w:b/>
              </w:rPr>
              <w:t>Administration Comment</w:t>
            </w:r>
          </w:p>
        </w:tc>
      </w:tr>
      <w:tr w:rsidR="00990B5F" w:rsidRPr="00990B5F" w14:paraId="118CAEDF" w14:textId="77777777" w:rsidTr="00251143">
        <w:tc>
          <w:tcPr>
            <w:tcW w:w="2402" w:type="pct"/>
          </w:tcPr>
          <w:p w14:paraId="56F22EF2" w14:textId="77777777" w:rsidR="00990B5F" w:rsidRPr="00990B5F" w:rsidRDefault="00990B5F" w:rsidP="00251143">
            <w:pPr>
              <w:numPr>
                <w:ilvl w:val="0"/>
                <w:numId w:val="62"/>
              </w:numPr>
              <w:ind w:left="308"/>
              <w:jc w:val="both"/>
              <w:rPr>
                <w:rFonts w:ascii="Arial" w:hAnsi="Arial" w:cs="Arial"/>
                <w:lang w:eastAsia="en-AU"/>
              </w:rPr>
            </w:pPr>
            <w:r w:rsidRPr="00990B5F">
              <w:rPr>
                <w:rFonts w:ascii="Arial" w:hAnsi="Arial" w:cs="Arial"/>
                <w:lang w:eastAsia="en-AU"/>
              </w:rPr>
              <w:t>Bulky goods showroom definition in LPS3 is inconsistent with Model provisions listed in the Local Planning Schemes Regulations and should be modified to be consistent with the Regulations, particularly as the specification of a 300m</w:t>
            </w:r>
            <w:r w:rsidRPr="00990B5F">
              <w:rPr>
                <w:rFonts w:ascii="Arial" w:hAnsi="Arial" w:cs="Arial"/>
                <w:vertAlign w:val="superscript"/>
                <w:lang w:eastAsia="en-AU"/>
              </w:rPr>
              <w:t>2</w:t>
            </w:r>
            <w:r w:rsidRPr="00990B5F">
              <w:rPr>
                <w:rFonts w:ascii="Arial" w:hAnsi="Arial" w:cs="Arial"/>
                <w:lang w:eastAsia="en-AU"/>
              </w:rPr>
              <w:t xml:space="preserve"> minimum area requirement is overly restrictive</w:t>
            </w:r>
          </w:p>
          <w:p w14:paraId="23FFEB6F" w14:textId="77777777" w:rsidR="00990B5F" w:rsidRPr="00990B5F" w:rsidRDefault="00990B5F" w:rsidP="00251143">
            <w:pPr>
              <w:numPr>
                <w:ilvl w:val="0"/>
                <w:numId w:val="62"/>
              </w:numPr>
              <w:ind w:left="308"/>
              <w:jc w:val="both"/>
              <w:rPr>
                <w:rFonts w:ascii="Arial" w:hAnsi="Arial" w:cs="Arial"/>
                <w:lang w:eastAsia="en-AU"/>
              </w:rPr>
            </w:pPr>
            <w:r w:rsidRPr="00990B5F">
              <w:rPr>
                <w:rFonts w:ascii="Arial" w:hAnsi="Arial" w:cs="Arial"/>
                <w:lang w:eastAsia="en-AU"/>
              </w:rPr>
              <w:t>Bulky goods showroom is listed as a prohibited use for the Mixed Use zone in LPS3 and this should be modified so that the use is discretionary</w:t>
            </w:r>
          </w:p>
        </w:tc>
        <w:tc>
          <w:tcPr>
            <w:tcW w:w="2598" w:type="pct"/>
          </w:tcPr>
          <w:p w14:paraId="2BF7BBEB" w14:textId="77777777" w:rsidR="00990B5F" w:rsidRPr="00990B5F" w:rsidRDefault="00990B5F" w:rsidP="00251143">
            <w:pPr>
              <w:numPr>
                <w:ilvl w:val="0"/>
                <w:numId w:val="63"/>
              </w:numPr>
              <w:ind w:left="467" w:hanging="425"/>
              <w:jc w:val="both"/>
              <w:rPr>
                <w:rFonts w:ascii="Arial" w:hAnsi="Arial" w:cs="Arial"/>
                <w:lang w:eastAsia="en-AU"/>
              </w:rPr>
            </w:pPr>
            <w:r w:rsidRPr="00990B5F">
              <w:rPr>
                <w:rFonts w:ascii="Arial" w:hAnsi="Arial" w:cs="Arial"/>
                <w:lang w:eastAsia="en-AU"/>
              </w:rPr>
              <w:t>It is appropriate for this definition to be reviewed given realignment of other related definitions with the model scheme text.</w:t>
            </w:r>
          </w:p>
          <w:p w14:paraId="59F101DB" w14:textId="77777777" w:rsidR="00990B5F" w:rsidRPr="00990B5F" w:rsidRDefault="00990B5F" w:rsidP="00251143">
            <w:pPr>
              <w:numPr>
                <w:ilvl w:val="0"/>
                <w:numId w:val="63"/>
              </w:numPr>
              <w:ind w:left="467" w:hanging="425"/>
              <w:jc w:val="both"/>
              <w:rPr>
                <w:rFonts w:ascii="Arial" w:hAnsi="Arial" w:cs="Arial"/>
                <w:lang w:eastAsia="en-AU"/>
              </w:rPr>
            </w:pPr>
            <w:r w:rsidRPr="00990B5F">
              <w:rPr>
                <w:rFonts w:ascii="Arial" w:hAnsi="Arial" w:cs="Arial"/>
                <w:lang w:eastAsia="en-AU"/>
              </w:rPr>
              <w:t>Bulky goods showroom as a discretionary land use in the Mixed Use zone would not be inconsistent with the Local Planning Strategy or the objectives for the Mixed Use zone as set out in LPS3, thus is appropriate as a ‘D’ use in that zone.</w:t>
            </w:r>
          </w:p>
          <w:p w14:paraId="0DE12672" w14:textId="77777777" w:rsidR="00990B5F" w:rsidRPr="00990B5F" w:rsidRDefault="00990B5F" w:rsidP="00251143">
            <w:pPr>
              <w:ind w:left="467" w:hanging="425"/>
              <w:jc w:val="both"/>
              <w:rPr>
                <w:rFonts w:ascii="Arial" w:hAnsi="Arial" w:cs="Arial"/>
                <w:lang w:eastAsia="en-AU"/>
              </w:rPr>
            </w:pPr>
          </w:p>
        </w:tc>
      </w:tr>
    </w:tbl>
    <w:p w14:paraId="5D1D511D" w14:textId="77777777" w:rsidR="00990B5F" w:rsidRPr="00990B5F" w:rsidRDefault="00990B5F" w:rsidP="00990B5F">
      <w:pPr>
        <w:jc w:val="both"/>
        <w:rPr>
          <w:rFonts w:ascii="Arial" w:eastAsia="Calibri" w:hAnsi="Arial"/>
          <w:szCs w:val="22"/>
          <w:lang w:eastAsia="en-AU"/>
        </w:rPr>
      </w:pPr>
    </w:p>
    <w:p w14:paraId="48BDB6E7" w14:textId="5537F4C1" w:rsidR="00990B5F" w:rsidRPr="00251143" w:rsidRDefault="00251143" w:rsidP="00251143">
      <w:pPr>
        <w:tabs>
          <w:tab w:val="left" w:pos="1134"/>
        </w:tabs>
        <w:jc w:val="both"/>
        <w:rPr>
          <w:rFonts w:ascii="Arial" w:eastAsia="Calibri" w:hAnsi="Arial"/>
          <w:szCs w:val="22"/>
          <w:lang w:eastAsia="en-AU"/>
        </w:rPr>
      </w:pPr>
      <w:bookmarkStart w:id="1296" w:name="_Toc519633415"/>
      <w:bookmarkStart w:id="1297" w:name="_Toc519632757"/>
      <w:bookmarkStart w:id="1298" w:name="_Toc519671572"/>
      <w:bookmarkStart w:id="1299" w:name="_Toc519673003"/>
      <w:bookmarkStart w:id="1300" w:name="_Toc519673445"/>
      <w:bookmarkStart w:id="1301" w:name="_Toc519674131"/>
      <w:bookmarkStart w:id="1302" w:name="_Toc519674977"/>
      <w:bookmarkStart w:id="1303" w:name="_Toc519676130"/>
      <w:bookmarkStart w:id="1304" w:name="_Toc519678918"/>
      <w:bookmarkStart w:id="1305" w:name="_Toc519679764"/>
      <w:bookmarkStart w:id="1306" w:name="_Toc519681100"/>
      <w:bookmarkStart w:id="1307" w:name="_Toc519684754"/>
      <w:bookmarkStart w:id="1308" w:name="_Toc519685138"/>
      <w:bookmarkStart w:id="1309" w:name="_Toc519685180"/>
      <w:bookmarkStart w:id="1310" w:name="_Toc519688890"/>
      <w:bookmarkStart w:id="1311" w:name="_Toc519689217"/>
      <w:r>
        <w:rPr>
          <w:rFonts w:ascii="Arial" w:eastAsia="Calibri" w:hAnsi="Arial"/>
          <w:szCs w:val="22"/>
          <w:lang w:eastAsia="en-AU"/>
        </w:rPr>
        <w:t>6.17.1</w:t>
      </w:r>
      <w:r>
        <w:rPr>
          <w:rFonts w:ascii="Arial" w:eastAsia="Calibri" w:hAnsi="Arial"/>
          <w:szCs w:val="22"/>
          <w:lang w:eastAsia="en-AU"/>
        </w:rPr>
        <w:tab/>
      </w:r>
      <w:r w:rsidR="00990B5F" w:rsidRPr="00251143">
        <w:rPr>
          <w:rFonts w:ascii="Arial" w:eastAsia="Calibri" w:hAnsi="Arial"/>
          <w:szCs w:val="22"/>
          <w:lang w:eastAsia="en-AU"/>
        </w:rPr>
        <w:t>Discussion</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311E8EF1" w14:textId="77777777" w:rsidR="00990B5F" w:rsidRPr="00990B5F" w:rsidRDefault="00990B5F" w:rsidP="00990B5F">
      <w:pPr>
        <w:jc w:val="both"/>
        <w:rPr>
          <w:rFonts w:ascii="Arial" w:eastAsia="Calibri" w:hAnsi="Arial"/>
          <w:szCs w:val="22"/>
          <w:lang w:eastAsia="en-AU"/>
        </w:rPr>
      </w:pPr>
    </w:p>
    <w:p w14:paraId="7C5E70EA"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The issue raised in relation to the bulky goods definition stems from the City’s previous attempts to ensure that fine-grain retail outlets were permitted in certain areas whilst restricting large retail outlets from being permitted in the same zones. </w:t>
      </w:r>
    </w:p>
    <w:p w14:paraId="4E1EB825" w14:textId="77777777" w:rsidR="00990B5F" w:rsidRPr="00990B5F" w:rsidRDefault="00990B5F" w:rsidP="00990B5F">
      <w:pPr>
        <w:jc w:val="both"/>
        <w:rPr>
          <w:rFonts w:ascii="Arial" w:eastAsia="Calibri" w:hAnsi="Arial"/>
          <w:szCs w:val="22"/>
          <w:lang w:eastAsia="en-AU"/>
        </w:rPr>
      </w:pPr>
    </w:p>
    <w:p w14:paraId="0B8B3617"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lastRenderedPageBreak/>
        <w:t>There were a series of retail, commercial and food outlet land use definitions that were augmented in the scheme by differentiating between outlets greater or less than 300m</w:t>
      </w:r>
      <w:r w:rsidRPr="00990B5F">
        <w:rPr>
          <w:rFonts w:ascii="Arial" w:eastAsia="Calibri" w:hAnsi="Arial"/>
          <w:szCs w:val="22"/>
          <w:vertAlign w:val="superscript"/>
          <w:lang w:eastAsia="en-AU"/>
        </w:rPr>
        <w:t>2</w:t>
      </w:r>
      <w:r w:rsidRPr="00990B5F">
        <w:rPr>
          <w:rFonts w:ascii="Arial" w:eastAsia="Calibri" w:hAnsi="Arial"/>
          <w:szCs w:val="22"/>
          <w:lang w:eastAsia="en-AU"/>
        </w:rPr>
        <w:t xml:space="preserve"> that relied on one another or were assigned separate land use definitions. These land use definitions were modified by the WAPC back to the model scheme text, except for the Bulky goods showroom definition which was permitted to be advertised. </w:t>
      </w:r>
    </w:p>
    <w:p w14:paraId="76A6D13E" w14:textId="77777777" w:rsidR="00990B5F" w:rsidRPr="00990B5F" w:rsidRDefault="00990B5F" w:rsidP="00990B5F">
      <w:pPr>
        <w:jc w:val="both"/>
        <w:rPr>
          <w:rFonts w:ascii="Arial" w:eastAsia="Calibri" w:hAnsi="Arial"/>
          <w:szCs w:val="22"/>
          <w:lang w:eastAsia="en-AU"/>
        </w:rPr>
      </w:pPr>
    </w:p>
    <w:p w14:paraId="78B61CE6"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Nonetheless, the 300m</w:t>
      </w:r>
      <w:r w:rsidRPr="00990B5F">
        <w:rPr>
          <w:rFonts w:ascii="Arial" w:eastAsia="Calibri" w:hAnsi="Arial"/>
          <w:szCs w:val="22"/>
          <w:vertAlign w:val="superscript"/>
          <w:lang w:eastAsia="en-AU"/>
        </w:rPr>
        <w:t>2</w:t>
      </w:r>
      <w:r w:rsidRPr="00990B5F">
        <w:rPr>
          <w:rFonts w:ascii="Arial" w:eastAsia="Calibri" w:hAnsi="Arial"/>
          <w:szCs w:val="22"/>
          <w:lang w:eastAsia="en-AU"/>
        </w:rPr>
        <w:t xml:space="preserve"> minimum area requirement is considered unnecessary given the realignment of all the other related definitions and as such reference to an area greater than 300m</w:t>
      </w:r>
      <w:r w:rsidRPr="00990B5F">
        <w:rPr>
          <w:rFonts w:ascii="Arial" w:eastAsia="Calibri" w:hAnsi="Arial"/>
          <w:szCs w:val="22"/>
          <w:vertAlign w:val="superscript"/>
          <w:lang w:eastAsia="en-AU"/>
        </w:rPr>
        <w:t>2</w:t>
      </w:r>
      <w:r w:rsidRPr="00990B5F">
        <w:rPr>
          <w:rFonts w:ascii="Arial" w:eastAsia="Calibri" w:hAnsi="Arial"/>
          <w:szCs w:val="22"/>
          <w:lang w:eastAsia="en-AU"/>
        </w:rPr>
        <w:t xml:space="preserve"> within the definition can be removed. </w:t>
      </w:r>
    </w:p>
    <w:p w14:paraId="7D7F9A9D" w14:textId="77777777" w:rsidR="00990B5F" w:rsidRPr="00990B5F" w:rsidRDefault="00990B5F" w:rsidP="00990B5F">
      <w:pPr>
        <w:jc w:val="both"/>
        <w:rPr>
          <w:rFonts w:ascii="Arial" w:eastAsia="Calibri" w:hAnsi="Arial"/>
          <w:szCs w:val="22"/>
          <w:lang w:eastAsia="en-AU"/>
        </w:rPr>
      </w:pPr>
    </w:p>
    <w:p w14:paraId="235B6B01"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 xml:space="preserve">If the definition was modified as set out in the model scheme text, a large shop selling retail goods and accessories would be considered a bulky goods showroom via compliance with (b)(ii) alone. Due to the definition of shop relying on firstly not being captured by the bulky goods showroom this would mean a supermarket would be classified as a bulky goods showroom and not a shop as intended. </w:t>
      </w:r>
    </w:p>
    <w:p w14:paraId="6E6C0F69" w14:textId="77777777" w:rsidR="00990B5F" w:rsidRPr="00990B5F" w:rsidRDefault="00990B5F" w:rsidP="00990B5F">
      <w:pPr>
        <w:jc w:val="both"/>
        <w:rPr>
          <w:rFonts w:ascii="Arial" w:eastAsia="Calibri" w:hAnsi="Arial"/>
          <w:szCs w:val="22"/>
          <w:lang w:eastAsia="en-AU"/>
        </w:rPr>
      </w:pPr>
    </w:p>
    <w:p w14:paraId="42982528" w14:textId="77777777" w:rsidR="00990B5F" w:rsidRPr="00990B5F" w:rsidRDefault="00990B5F" w:rsidP="00990B5F">
      <w:pPr>
        <w:jc w:val="both"/>
        <w:rPr>
          <w:rFonts w:ascii="Arial" w:eastAsia="Calibri" w:hAnsi="Arial"/>
          <w:szCs w:val="22"/>
          <w:lang w:eastAsia="en-AU"/>
        </w:rPr>
      </w:pPr>
      <w:r w:rsidRPr="00990B5F">
        <w:rPr>
          <w:rFonts w:ascii="Arial" w:eastAsia="Calibri" w:hAnsi="Arial"/>
          <w:szCs w:val="22"/>
          <w:lang w:eastAsia="en-AU"/>
        </w:rPr>
        <w:t>To overcome this, the inclusion of ‘and’ in place of ‘or’ between parts (i) and (ii) means that a large shop must also sell goods that require a vehicle for the purpose of collection. It emphasises that it is the size of the good that is bulky which defines the land use.</w:t>
      </w:r>
    </w:p>
    <w:p w14:paraId="61D64CAA" w14:textId="77777777" w:rsidR="00990B5F" w:rsidRPr="00990B5F" w:rsidRDefault="00990B5F" w:rsidP="00990B5F">
      <w:pPr>
        <w:jc w:val="both"/>
        <w:rPr>
          <w:rFonts w:ascii="Arial" w:eastAsia="Calibri" w:hAnsi="Arial"/>
          <w:szCs w:val="22"/>
          <w:lang w:eastAsia="en-AU"/>
        </w:rPr>
      </w:pPr>
    </w:p>
    <w:p w14:paraId="75480D7E" w14:textId="50138846" w:rsidR="00990B5F" w:rsidRPr="00251143" w:rsidRDefault="00251143" w:rsidP="00233C99">
      <w:pPr>
        <w:tabs>
          <w:tab w:val="left" w:pos="1134"/>
        </w:tabs>
        <w:jc w:val="both"/>
        <w:rPr>
          <w:rFonts w:ascii="Arial" w:eastAsia="Calibri" w:hAnsi="Arial"/>
          <w:szCs w:val="22"/>
          <w:lang w:eastAsia="en-AU"/>
        </w:rPr>
      </w:pPr>
      <w:bookmarkStart w:id="1312" w:name="_Toc519673446"/>
      <w:bookmarkStart w:id="1313" w:name="_Toc519674132"/>
      <w:bookmarkStart w:id="1314" w:name="_Toc519674978"/>
      <w:bookmarkStart w:id="1315" w:name="_Toc519676131"/>
      <w:bookmarkStart w:id="1316" w:name="_Toc519678919"/>
      <w:bookmarkStart w:id="1317" w:name="_Toc519679765"/>
      <w:bookmarkStart w:id="1318" w:name="_Toc519681101"/>
      <w:bookmarkStart w:id="1319" w:name="_Toc519684755"/>
      <w:bookmarkStart w:id="1320" w:name="_Toc519685139"/>
      <w:bookmarkStart w:id="1321" w:name="_Toc519685181"/>
      <w:bookmarkStart w:id="1322" w:name="_Toc519688891"/>
      <w:bookmarkStart w:id="1323" w:name="_Toc519689218"/>
      <w:r>
        <w:rPr>
          <w:rFonts w:ascii="Arial" w:eastAsia="Calibri" w:hAnsi="Arial"/>
          <w:szCs w:val="22"/>
          <w:lang w:eastAsia="en-AU"/>
        </w:rPr>
        <w:t>6.17.2</w:t>
      </w:r>
      <w:r>
        <w:rPr>
          <w:rFonts w:ascii="Arial" w:eastAsia="Calibri" w:hAnsi="Arial"/>
          <w:szCs w:val="22"/>
          <w:lang w:eastAsia="en-AU"/>
        </w:rPr>
        <w:tab/>
      </w:r>
      <w:r>
        <w:rPr>
          <w:rFonts w:ascii="Arial" w:eastAsia="Calibri" w:hAnsi="Arial"/>
          <w:szCs w:val="22"/>
          <w:lang w:eastAsia="en-AU"/>
        </w:rPr>
        <w:tab/>
      </w:r>
      <w:r w:rsidR="00990B5F" w:rsidRPr="00251143">
        <w:rPr>
          <w:rFonts w:ascii="Arial" w:eastAsia="Calibri" w:hAnsi="Arial"/>
          <w:szCs w:val="22"/>
          <w:lang w:eastAsia="en-AU"/>
        </w:rPr>
        <w:t>Recommended changes to advertised Scheme</w:t>
      </w:r>
      <w:bookmarkEnd w:id="1312"/>
      <w:bookmarkEnd w:id="1313"/>
      <w:bookmarkEnd w:id="1314"/>
      <w:bookmarkEnd w:id="1315"/>
      <w:bookmarkEnd w:id="1316"/>
      <w:bookmarkEnd w:id="1317"/>
      <w:bookmarkEnd w:id="1318"/>
      <w:bookmarkEnd w:id="1319"/>
      <w:bookmarkEnd w:id="1320"/>
      <w:bookmarkEnd w:id="1321"/>
      <w:bookmarkEnd w:id="1322"/>
      <w:bookmarkEnd w:id="1323"/>
    </w:p>
    <w:p w14:paraId="683A7EA7" w14:textId="77777777" w:rsidR="00990B5F" w:rsidRPr="00990B5F" w:rsidRDefault="00990B5F" w:rsidP="00990B5F">
      <w:pPr>
        <w:jc w:val="both"/>
        <w:rPr>
          <w:rFonts w:ascii="Arial" w:eastAsia="Calibri" w:hAnsi="Arial"/>
          <w:szCs w:val="22"/>
        </w:rPr>
      </w:pPr>
    </w:p>
    <w:p w14:paraId="2719AB74" w14:textId="77777777" w:rsidR="00990B5F" w:rsidRPr="00990B5F" w:rsidRDefault="00990B5F" w:rsidP="0025114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Reword land use definition for Bulky goods showroom to match the model scheme text and insert the word ‘and’ instead of ‘or’ between part (b)(i) and (b)(ii).</w:t>
      </w:r>
    </w:p>
    <w:p w14:paraId="1ED3525E" w14:textId="77777777" w:rsidR="00990B5F" w:rsidRPr="00990B5F" w:rsidRDefault="00990B5F" w:rsidP="00990B5F">
      <w:pPr>
        <w:jc w:val="both"/>
        <w:rPr>
          <w:rFonts w:ascii="Arial" w:eastAsia="Calibri" w:hAnsi="Arial"/>
          <w:szCs w:val="22"/>
        </w:rPr>
      </w:pPr>
    </w:p>
    <w:p w14:paraId="2C0B8FBB" w14:textId="2944BA3F" w:rsidR="00990B5F" w:rsidRPr="00251143" w:rsidRDefault="00251143" w:rsidP="00251143">
      <w:pPr>
        <w:tabs>
          <w:tab w:val="left" w:pos="1134"/>
        </w:tabs>
        <w:jc w:val="both"/>
        <w:rPr>
          <w:rFonts w:ascii="Arial" w:eastAsia="Calibri" w:hAnsi="Arial"/>
          <w:szCs w:val="22"/>
          <w:lang w:eastAsia="en-AU"/>
        </w:rPr>
      </w:pPr>
      <w:bookmarkStart w:id="1324" w:name="_Toc519633417"/>
      <w:bookmarkStart w:id="1325" w:name="_Toc519632759"/>
      <w:bookmarkStart w:id="1326" w:name="_Toc519671574"/>
      <w:bookmarkStart w:id="1327" w:name="_Toc519673005"/>
      <w:bookmarkStart w:id="1328" w:name="_Toc519673447"/>
      <w:bookmarkStart w:id="1329" w:name="_Toc519674133"/>
      <w:bookmarkStart w:id="1330" w:name="_Toc519674979"/>
      <w:bookmarkStart w:id="1331" w:name="_Toc519676132"/>
      <w:bookmarkStart w:id="1332" w:name="_Toc519678920"/>
      <w:bookmarkStart w:id="1333" w:name="_Toc519679766"/>
      <w:bookmarkStart w:id="1334" w:name="_Toc519681102"/>
      <w:bookmarkStart w:id="1335" w:name="_Toc519684756"/>
      <w:bookmarkStart w:id="1336" w:name="_Toc519685140"/>
      <w:bookmarkStart w:id="1337" w:name="_Toc519685182"/>
      <w:bookmarkStart w:id="1338" w:name="_Toc519688892"/>
      <w:bookmarkStart w:id="1339" w:name="_Toc519689219"/>
      <w:r>
        <w:rPr>
          <w:rFonts w:ascii="Arial" w:eastAsia="Calibri" w:hAnsi="Arial"/>
          <w:szCs w:val="22"/>
          <w:lang w:eastAsia="en-AU"/>
        </w:rPr>
        <w:t>6.17.3</w:t>
      </w:r>
      <w:r>
        <w:rPr>
          <w:rFonts w:ascii="Arial" w:eastAsia="Calibri" w:hAnsi="Arial"/>
          <w:szCs w:val="22"/>
          <w:lang w:eastAsia="en-AU"/>
        </w:rPr>
        <w:tab/>
      </w:r>
      <w:r w:rsidR="00990B5F" w:rsidRPr="00251143">
        <w:rPr>
          <w:rFonts w:ascii="Arial" w:eastAsia="Calibri" w:hAnsi="Arial"/>
          <w:szCs w:val="22"/>
          <w:lang w:eastAsia="en-AU"/>
        </w:rPr>
        <w:t>Reference in Schedule of Modifications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14:paraId="5295B985" w14:textId="77777777" w:rsidR="00990B5F" w:rsidRPr="00990B5F" w:rsidRDefault="00990B5F" w:rsidP="00990B5F">
      <w:pPr>
        <w:jc w:val="both"/>
        <w:rPr>
          <w:rFonts w:ascii="Arial" w:eastAsia="Calibri" w:hAnsi="Arial"/>
          <w:szCs w:val="22"/>
        </w:rPr>
      </w:pPr>
    </w:p>
    <w:p w14:paraId="54FB132F"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46</w:t>
      </w:r>
    </w:p>
    <w:p w14:paraId="3F1BD32F" w14:textId="77777777" w:rsidR="00990B5F" w:rsidRPr="00990B5F" w:rsidRDefault="00990B5F" w:rsidP="00990B5F">
      <w:pPr>
        <w:jc w:val="both"/>
        <w:rPr>
          <w:rFonts w:ascii="Arial" w:eastAsia="Calibri" w:hAnsi="Arial"/>
          <w:szCs w:val="22"/>
        </w:rPr>
      </w:pPr>
    </w:p>
    <w:p w14:paraId="29817523" w14:textId="48CDA875" w:rsidR="00990B5F" w:rsidRPr="00251143" w:rsidRDefault="00251143" w:rsidP="00233C99">
      <w:pPr>
        <w:tabs>
          <w:tab w:val="left" w:pos="567"/>
        </w:tabs>
        <w:jc w:val="both"/>
        <w:rPr>
          <w:rFonts w:ascii="Arial" w:eastAsia="Calibri" w:hAnsi="Arial"/>
          <w:b/>
          <w:sz w:val="28"/>
          <w:szCs w:val="22"/>
        </w:rPr>
      </w:pPr>
      <w:bookmarkStart w:id="1340" w:name="_Toc519633418"/>
      <w:bookmarkStart w:id="1341" w:name="_Toc519632760"/>
      <w:bookmarkStart w:id="1342" w:name="_Toc519671575"/>
      <w:bookmarkStart w:id="1343" w:name="_Toc519673006"/>
      <w:bookmarkStart w:id="1344" w:name="_Toc519673448"/>
      <w:bookmarkStart w:id="1345" w:name="_Toc519674134"/>
      <w:bookmarkStart w:id="1346" w:name="_Toc519674980"/>
      <w:bookmarkStart w:id="1347" w:name="_Toc519676133"/>
      <w:bookmarkStart w:id="1348" w:name="_Toc519678921"/>
      <w:bookmarkStart w:id="1349" w:name="_Toc519679767"/>
      <w:bookmarkStart w:id="1350" w:name="_Toc519681103"/>
      <w:bookmarkStart w:id="1351" w:name="_Toc519684757"/>
      <w:bookmarkStart w:id="1352" w:name="_Toc519685141"/>
      <w:bookmarkStart w:id="1353" w:name="_Toc519685183"/>
      <w:bookmarkStart w:id="1354" w:name="_Toc519688893"/>
      <w:bookmarkStart w:id="1355" w:name="_Toc519689220"/>
      <w:r>
        <w:rPr>
          <w:rFonts w:ascii="Arial" w:eastAsia="Calibri" w:hAnsi="Arial"/>
          <w:b/>
          <w:sz w:val="28"/>
          <w:szCs w:val="22"/>
        </w:rPr>
        <w:t>7.0</w:t>
      </w:r>
      <w:r>
        <w:rPr>
          <w:rFonts w:ascii="Arial" w:eastAsia="Calibri" w:hAnsi="Arial"/>
          <w:b/>
          <w:sz w:val="28"/>
          <w:szCs w:val="22"/>
        </w:rPr>
        <w:tab/>
      </w:r>
      <w:r w:rsidR="00990B5F" w:rsidRPr="00251143">
        <w:rPr>
          <w:rFonts w:ascii="Arial" w:eastAsia="Calibri" w:hAnsi="Arial"/>
          <w:b/>
          <w:sz w:val="28"/>
          <w:szCs w:val="22"/>
        </w:rPr>
        <w:t>Motions resolved by Council</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667788FE" w14:textId="77777777" w:rsidR="00990B5F" w:rsidRPr="00990B5F" w:rsidRDefault="00990B5F" w:rsidP="00990B5F">
      <w:pPr>
        <w:jc w:val="both"/>
        <w:rPr>
          <w:rFonts w:ascii="Arial" w:eastAsia="Calibri" w:hAnsi="Arial"/>
          <w:szCs w:val="22"/>
          <w:lang w:eastAsia="en-AU"/>
        </w:rPr>
      </w:pPr>
    </w:p>
    <w:p w14:paraId="12CF6AD8"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Two Motions were put to Council at its May and June meetings, each adopted in different manners and containing varying instructions for Administration to follow in drafting the Scheme. The adoption Motions are listed at the beginning of this report under chapter Previous Council Resolutions and the full Motions put to Council along with their respective justifications and Administrations comment can be found in the Council Minutes.</w:t>
      </w:r>
    </w:p>
    <w:p w14:paraId="3A428988" w14:textId="77777777" w:rsidR="00990B5F" w:rsidRPr="00990B5F" w:rsidRDefault="00990B5F" w:rsidP="00990B5F">
      <w:pPr>
        <w:jc w:val="both"/>
        <w:rPr>
          <w:rFonts w:ascii="Arial" w:eastAsia="Calibri" w:hAnsi="Arial" w:cs="Arial"/>
          <w:szCs w:val="22"/>
          <w:lang w:eastAsia="en-AU"/>
        </w:rPr>
      </w:pPr>
    </w:p>
    <w:p w14:paraId="25A2EE90" w14:textId="21908BAC" w:rsidR="00990B5F" w:rsidRPr="00251143" w:rsidRDefault="00251143" w:rsidP="00233C99">
      <w:pPr>
        <w:tabs>
          <w:tab w:val="left" w:pos="567"/>
        </w:tabs>
        <w:jc w:val="both"/>
        <w:rPr>
          <w:rFonts w:ascii="Arial" w:eastAsia="Calibri" w:hAnsi="Arial" w:cs="Arial"/>
          <w:b/>
          <w:szCs w:val="22"/>
          <w:lang w:eastAsia="en-AU"/>
        </w:rPr>
      </w:pPr>
      <w:bookmarkStart w:id="1356" w:name="_Toc519633419"/>
      <w:bookmarkStart w:id="1357" w:name="_Toc519632761"/>
      <w:bookmarkStart w:id="1358" w:name="_Toc519671576"/>
      <w:bookmarkStart w:id="1359" w:name="_Toc519673007"/>
      <w:bookmarkStart w:id="1360" w:name="_Toc519673449"/>
      <w:bookmarkStart w:id="1361" w:name="_Toc519674135"/>
      <w:bookmarkStart w:id="1362" w:name="_Toc519674981"/>
      <w:bookmarkStart w:id="1363" w:name="_Toc519676134"/>
      <w:bookmarkStart w:id="1364" w:name="_Toc519678922"/>
      <w:bookmarkStart w:id="1365" w:name="_Toc519679768"/>
      <w:bookmarkStart w:id="1366" w:name="_Toc519681104"/>
      <w:bookmarkStart w:id="1367" w:name="_Toc519684758"/>
      <w:bookmarkStart w:id="1368" w:name="_Toc519685142"/>
      <w:bookmarkStart w:id="1369" w:name="_Toc519685184"/>
      <w:bookmarkStart w:id="1370" w:name="_Toc519688894"/>
      <w:bookmarkStart w:id="1371" w:name="_Toc519689221"/>
      <w:r>
        <w:rPr>
          <w:rFonts w:ascii="Arial" w:eastAsia="Calibri" w:hAnsi="Arial" w:cs="Arial"/>
          <w:b/>
          <w:szCs w:val="22"/>
          <w:lang w:eastAsia="en-AU"/>
        </w:rPr>
        <w:t>7.1</w:t>
      </w:r>
      <w:r>
        <w:rPr>
          <w:rFonts w:ascii="Arial" w:eastAsia="Calibri" w:hAnsi="Arial" w:cs="Arial"/>
          <w:b/>
          <w:szCs w:val="22"/>
          <w:lang w:eastAsia="en-AU"/>
        </w:rPr>
        <w:tab/>
      </w:r>
      <w:r w:rsidR="00990B5F" w:rsidRPr="00251143">
        <w:rPr>
          <w:rFonts w:ascii="Arial" w:eastAsia="Calibri" w:hAnsi="Arial" w:cs="Arial"/>
          <w:b/>
          <w:szCs w:val="22"/>
          <w:lang w:eastAsia="en-AU"/>
        </w:rPr>
        <w:t>May Council Meeting</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76A6E114" w14:textId="77777777" w:rsidR="00990B5F" w:rsidRPr="00990B5F" w:rsidRDefault="00990B5F" w:rsidP="00990B5F">
      <w:pPr>
        <w:jc w:val="both"/>
        <w:rPr>
          <w:rFonts w:ascii="Arial" w:eastAsia="Calibri" w:hAnsi="Arial"/>
          <w:szCs w:val="22"/>
        </w:rPr>
      </w:pPr>
    </w:p>
    <w:p w14:paraId="7B15A324" w14:textId="77777777" w:rsidR="00990B5F" w:rsidRPr="00990B5F" w:rsidRDefault="00990B5F" w:rsidP="00990B5F">
      <w:pPr>
        <w:jc w:val="both"/>
        <w:rPr>
          <w:rFonts w:ascii="Arial" w:eastAsia="Calibri" w:hAnsi="Arial" w:cs="Arial"/>
          <w:szCs w:val="22"/>
          <w:lang w:eastAsia="en-AU"/>
        </w:rPr>
      </w:pPr>
      <w:r w:rsidRPr="00990B5F">
        <w:rPr>
          <w:rFonts w:ascii="Arial" w:eastAsia="Calibri" w:hAnsi="Arial" w:cs="Arial"/>
          <w:szCs w:val="22"/>
          <w:lang w:eastAsia="en-AU"/>
        </w:rPr>
        <w:t>The Motion carried from 22 May is as follows:</w:t>
      </w:r>
    </w:p>
    <w:p w14:paraId="0820850E" w14:textId="77777777" w:rsidR="00990B5F" w:rsidRPr="00990B5F" w:rsidRDefault="00990B5F" w:rsidP="00990B5F">
      <w:pPr>
        <w:jc w:val="both"/>
        <w:rPr>
          <w:rFonts w:ascii="Arial" w:eastAsia="Calibri" w:hAnsi="Arial" w:cs="Arial"/>
          <w:szCs w:val="22"/>
          <w:lang w:eastAsia="en-AU"/>
        </w:rPr>
      </w:pPr>
    </w:p>
    <w:p w14:paraId="629D2FFE" w14:textId="77777777" w:rsidR="00990B5F" w:rsidRPr="00990B5F" w:rsidRDefault="00990B5F" w:rsidP="00251143">
      <w:pPr>
        <w:jc w:val="both"/>
        <w:rPr>
          <w:rFonts w:ascii="Arial" w:eastAsia="Calibri" w:hAnsi="Arial"/>
          <w:bCs/>
          <w:i/>
          <w:szCs w:val="22"/>
        </w:rPr>
      </w:pPr>
      <w:r w:rsidRPr="00990B5F">
        <w:rPr>
          <w:rFonts w:ascii="Arial" w:eastAsia="Calibri" w:hAnsi="Arial"/>
          <w:bCs/>
          <w:i/>
          <w:szCs w:val="22"/>
        </w:rPr>
        <w:t>“Council gives direction to the CEO with respect to Local Planning Scheme No. 3 (LPS3) as follows:</w:t>
      </w:r>
    </w:p>
    <w:p w14:paraId="43470F2C" w14:textId="77777777" w:rsidR="00990B5F" w:rsidRPr="00990B5F" w:rsidRDefault="00990B5F" w:rsidP="00990B5F">
      <w:pPr>
        <w:ind w:left="426"/>
        <w:jc w:val="both"/>
        <w:rPr>
          <w:rFonts w:ascii="Arial" w:eastAsia="Calibri" w:hAnsi="Arial" w:cs="Arial"/>
          <w:i/>
          <w:szCs w:val="22"/>
          <w:lang w:eastAsia="en-AU"/>
        </w:rPr>
      </w:pPr>
    </w:p>
    <w:p w14:paraId="181DD40B" w14:textId="77777777" w:rsidR="00990B5F" w:rsidRPr="00990B5F" w:rsidRDefault="00990B5F" w:rsidP="00251143">
      <w:pPr>
        <w:numPr>
          <w:ilvl w:val="0"/>
          <w:numId w:val="72"/>
        </w:numPr>
        <w:jc w:val="both"/>
        <w:rPr>
          <w:rFonts w:ascii="Arial" w:eastAsia="Calibri" w:hAnsi="Arial"/>
          <w:i/>
          <w:szCs w:val="22"/>
        </w:rPr>
      </w:pPr>
      <w:r w:rsidRPr="00990B5F">
        <w:rPr>
          <w:rFonts w:ascii="Arial" w:eastAsia="Calibri" w:hAnsi="Arial"/>
          <w:i/>
          <w:szCs w:val="22"/>
        </w:rPr>
        <w:lastRenderedPageBreak/>
        <w:t>The Activity Centre on the north side of Waratah Avenue between Adelma and Alexander Roads shall be renamed Local Centre;</w:t>
      </w:r>
    </w:p>
    <w:p w14:paraId="4B5C614B" w14:textId="77777777" w:rsidR="00990B5F" w:rsidRPr="00990B5F" w:rsidRDefault="00990B5F" w:rsidP="00251143">
      <w:pPr>
        <w:numPr>
          <w:ilvl w:val="0"/>
          <w:numId w:val="72"/>
        </w:numPr>
        <w:jc w:val="both"/>
        <w:rPr>
          <w:rFonts w:ascii="Arial" w:eastAsia="Calibri" w:hAnsi="Arial"/>
          <w:i/>
          <w:szCs w:val="22"/>
        </w:rPr>
      </w:pPr>
      <w:r w:rsidRPr="00990B5F">
        <w:rPr>
          <w:rFonts w:ascii="Arial" w:eastAsia="Calibri" w:hAnsi="Arial"/>
          <w:i/>
          <w:szCs w:val="22"/>
        </w:rPr>
        <w:t>Neighbourhood Centre Zones, other than those renamed in a) and b) above, shall be renamed as Mixed Use Zones or, in the case of the west side of Hampden Road, Local Centre;</w:t>
      </w:r>
    </w:p>
    <w:p w14:paraId="320D5609" w14:textId="77777777" w:rsidR="00990B5F" w:rsidRPr="00990B5F" w:rsidRDefault="00990B5F" w:rsidP="00251143">
      <w:pPr>
        <w:numPr>
          <w:ilvl w:val="0"/>
          <w:numId w:val="72"/>
        </w:numPr>
        <w:jc w:val="both"/>
        <w:rPr>
          <w:rFonts w:ascii="Arial" w:eastAsia="Calibri" w:hAnsi="Arial"/>
          <w:i/>
          <w:szCs w:val="22"/>
        </w:rPr>
      </w:pPr>
      <w:r w:rsidRPr="00990B5F">
        <w:rPr>
          <w:rFonts w:ascii="Arial" w:eastAsia="Calibri" w:hAnsi="Arial"/>
          <w:i/>
          <w:szCs w:val="22"/>
        </w:rPr>
        <w:t>The Light Industry Zone shall be deleted and the area concerned become a Service Commercial Zone.”</w:t>
      </w:r>
    </w:p>
    <w:p w14:paraId="44AA5E4D" w14:textId="77777777" w:rsidR="00990B5F" w:rsidRPr="00990B5F" w:rsidRDefault="00990B5F" w:rsidP="00990B5F">
      <w:pPr>
        <w:jc w:val="both"/>
        <w:rPr>
          <w:rFonts w:ascii="Arial" w:eastAsia="Calibri" w:hAnsi="Arial"/>
          <w:szCs w:val="22"/>
        </w:rPr>
      </w:pPr>
    </w:p>
    <w:p w14:paraId="56F0914E" w14:textId="782D05F9" w:rsidR="00990B5F" w:rsidRPr="00251143" w:rsidRDefault="00251143" w:rsidP="00251143">
      <w:pPr>
        <w:tabs>
          <w:tab w:val="left" w:pos="1134"/>
        </w:tabs>
        <w:jc w:val="both"/>
        <w:rPr>
          <w:rFonts w:ascii="Arial" w:eastAsia="Calibri" w:hAnsi="Arial"/>
          <w:szCs w:val="22"/>
        </w:rPr>
      </w:pPr>
      <w:bookmarkStart w:id="1372" w:name="_Toc519633420"/>
      <w:bookmarkStart w:id="1373" w:name="_Toc519632762"/>
      <w:bookmarkStart w:id="1374" w:name="_Toc519671577"/>
      <w:bookmarkStart w:id="1375" w:name="_Toc519673008"/>
      <w:bookmarkStart w:id="1376" w:name="_Toc519673450"/>
      <w:bookmarkStart w:id="1377" w:name="_Toc519674136"/>
      <w:bookmarkStart w:id="1378" w:name="_Toc519674982"/>
      <w:bookmarkStart w:id="1379" w:name="_Toc519676135"/>
      <w:bookmarkStart w:id="1380" w:name="_Toc519678923"/>
      <w:bookmarkStart w:id="1381" w:name="_Toc519679769"/>
      <w:bookmarkStart w:id="1382" w:name="_Toc519681105"/>
      <w:bookmarkStart w:id="1383" w:name="_Toc519684759"/>
      <w:bookmarkStart w:id="1384" w:name="_Toc519685143"/>
      <w:bookmarkStart w:id="1385" w:name="_Toc519685185"/>
      <w:bookmarkStart w:id="1386" w:name="_Toc519688895"/>
      <w:bookmarkStart w:id="1387" w:name="_Toc519689222"/>
      <w:r>
        <w:rPr>
          <w:rFonts w:ascii="Arial" w:eastAsia="Calibri" w:hAnsi="Arial"/>
          <w:szCs w:val="22"/>
        </w:rPr>
        <w:t>7.1.1</w:t>
      </w:r>
      <w:r>
        <w:rPr>
          <w:rFonts w:ascii="Arial" w:eastAsia="Calibri" w:hAnsi="Arial"/>
          <w:szCs w:val="22"/>
        </w:rPr>
        <w:tab/>
      </w:r>
      <w:r w:rsidR="00990B5F" w:rsidRPr="00251143">
        <w:rPr>
          <w:rFonts w:ascii="Arial" w:eastAsia="Calibri" w:hAnsi="Arial"/>
          <w:szCs w:val="22"/>
        </w:rPr>
        <w:t>Discussion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6603354D" w14:textId="77777777" w:rsidR="00990B5F" w:rsidRPr="00990B5F" w:rsidRDefault="00990B5F" w:rsidP="00990B5F">
      <w:pPr>
        <w:jc w:val="both"/>
        <w:rPr>
          <w:rFonts w:ascii="Arial" w:eastAsia="Calibri" w:hAnsi="Arial"/>
          <w:bCs/>
          <w:szCs w:val="22"/>
        </w:rPr>
      </w:pPr>
    </w:p>
    <w:p w14:paraId="2420AE41"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Administration makes the following comment about the interpretation and application of the carried Motion:</w:t>
      </w:r>
    </w:p>
    <w:p w14:paraId="14C9C0F1" w14:textId="77777777" w:rsidR="00990B5F" w:rsidRPr="00990B5F" w:rsidRDefault="00990B5F" w:rsidP="00990B5F">
      <w:pPr>
        <w:jc w:val="both"/>
        <w:rPr>
          <w:rFonts w:ascii="Arial" w:eastAsia="Calibri" w:hAnsi="Arial"/>
          <w:bCs/>
          <w:szCs w:val="22"/>
        </w:rPr>
      </w:pPr>
    </w:p>
    <w:p w14:paraId="1AFBA26A"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Due to the wording of the second part referencing ‘other than those renamed in a) and b) above’. Part “a” refers to a motion to rename the Captain Stirling Neighbourhood Centre to Town Centre and to redefine its location to just two street blocks south of the highway. This was not carried by Council and as such the Neighbourhood Centre in that location has only been modified to address issues raised in submissions, as has been discussed under the chapter Neighbourhood Centre zone and provisions. However, by being referenced in the second part of the motion that was carried, it is excluded from being rezoned to Mixed use.</w:t>
      </w:r>
    </w:p>
    <w:p w14:paraId="42926D36" w14:textId="77777777" w:rsidR="00990B5F" w:rsidRPr="00990B5F" w:rsidRDefault="00990B5F" w:rsidP="00990B5F">
      <w:pPr>
        <w:jc w:val="both"/>
        <w:rPr>
          <w:rFonts w:ascii="Arial" w:eastAsia="Calibri" w:hAnsi="Arial"/>
          <w:bCs/>
          <w:szCs w:val="22"/>
        </w:rPr>
      </w:pPr>
    </w:p>
    <w:p w14:paraId="06748D02"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Rezoning Waratah Ave to Local Centre is not consistent with the Local Planning Strategy.</w:t>
      </w:r>
    </w:p>
    <w:p w14:paraId="405237C7" w14:textId="77777777" w:rsidR="00990B5F" w:rsidRPr="00990B5F" w:rsidRDefault="00990B5F" w:rsidP="00990B5F">
      <w:pPr>
        <w:jc w:val="both"/>
        <w:rPr>
          <w:rFonts w:ascii="Arial" w:eastAsia="Calibri" w:hAnsi="Arial"/>
          <w:bCs/>
          <w:szCs w:val="22"/>
        </w:rPr>
      </w:pPr>
    </w:p>
    <w:p w14:paraId="2D32B405"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The Captain Stirling Neighbourhood Centre should remain as the most intense and complex centre for the City. The rezoning of other centres along Stirling Highway is supported and has been discussed under parts 6.11 &amp; 6.12.</w:t>
      </w:r>
    </w:p>
    <w:p w14:paraId="0D30FEC8" w14:textId="77777777" w:rsidR="00990B5F" w:rsidRPr="00990B5F" w:rsidRDefault="00990B5F" w:rsidP="00990B5F">
      <w:pPr>
        <w:jc w:val="both"/>
        <w:rPr>
          <w:rFonts w:ascii="Arial" w:eastAsia="Calibri" w:hAnsi="Arial"/>
          <w:bCs/>
          <w:szCs w:val="22"/>
        </w:rPr>
      </w:pPr>
    </w:p>
    <w:p w14:paraId="2BAB05C4"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Hampden Road as a Local Centre is not consistent with the Local Planning Strategy.</w:t>
      </w:r>
    </w:p>
    <w:p w14:paraId="5B08F224" w14:textId="77777777" w:rsidR="00990B5F" w:rsidRPr="00990B5F" w:rsidRDefault="00990B5F" w:rsidP="00990B5F">
      <w:pPr>
        <w:jc w:val="both"/>
        <w:rPr>
          <w:rFonts w:ascii="Arial" w:eastAsia="Calibri" w:hAnsi="Arial"/>
          <w:bCs/>
          <w:szCs w:val="22"/>
        </w:rPr>
      </w:pPr>
    </w:p>
    <w:p w14:paraId="013E22ED"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Removal of the Light Industry zone is supported as discussed under part 6.13.</w:t>
      </w:r>
    </w:p>
    <w:p w14:paraId="47CE9B64" w14:textId="77777777" w:rsidR="00990B5F" w:rsidRPr="00990B5F" w:rsidRDefault="00990B5F" w:rsidP="00990B5F">
      <w:pPr>
        <w:jc w:val="both"/>
        <w:rPr>
          <w:rFonts w:ascii="Arial" w:eastAsia="Calibri" w:hAnsi="Arial"/>
          <w:bCs/>
          <w:szCs w:val="22"/>
        </w:rPr>
      </w:pPr>
    </w:p>
    <w:p w14:paraId="5C2C1522" w14:textId="0368FE15" w:rsidR="00990B5F" w:rsidRPr="00251143" w:rsidRDefault="00251143" w:rsidP="00251143">
      <w:pPr>
        <w:tabs>
          <w:tab w:val="left" w:pos="1134"/>
        </w:tabs>
        <w:jc w:val="both"/>
        <w:rPr>
          <w:rFonts w:ascii="Arial" w:eastAsia="Calibri" w:hAnsi="Arial"/>
          <w:bCs/>
          <w:szCs w:val="22"/>
        </w:rPr>
      </w:pPr>
      <w:bookmarkStart w:id="1388" w:name="_Toc519633421"/>
      <w:bookmarkStart w:id="1389" w:name="_Toc519632763"/>
      <w:bookmarkStart w:id="1390" w:name="_Toc519671578"/>
      <w:bookmarkStart w:id="1391" w:name="_Toc519673009"/>
      <w:bookmarkStart w:id="1392" w:name="_Toc519673451"/>
      <w:bookmarkStart w:id="1393" w:name="_Toc519674137"/>
      <w:bookmarkStart w:id="1394" w:name="_Toc519674983"/>
      <w:bookmarkStart w:id="1395" w:name="_Toc519676136"/>
      <w:bookmarkStart w:id="1396" w:name="_Toc519678924"/>
      <w:bookmarkStart w:id="1397" w:name="_Toc519679770"/>
      <w:bookmarkStart w:id="1398" w:name="_Toc519681106"/>
      <w:bookmarkStart w:id="1399" w:name="_Toc519684760"/>
      <w:bookmarkStart w:id="1400" w:name="_Toc519685144"/>
      <w:bookmarkStart w:id="1401" w:name="_Toc519685186"/>
      <w:bookmarkStart w:id="1402" w:name="_Toc519688896"/>
      <w:bookmarkStart w:id="1403" w:name="_Toc519689223"/>
      <w:r>
        <w:rPr>
          <w:rFonts w:ascii="Arial" w:eastAsia="Calibri" w:hAnsi="Arial"/>
          <w:bCs/>
          <w:szCs w:val="22"/>
        </w:rPr>
        <w:t>7.1.2</w:t>
      </w:r>
      <w:r>
        <w:rPr>
          <w:rFonts w:ascii="Arial" w:eastAsia="Calibri" w:hAnsi="Arial"/>
          <w:bCs/>
          <w:szCs w:val="22"/>
        </w:rPr>
        <w:tab/>
      </w:r>
      <w:r w:rsidR="00990B5F" w:rsidRPr="00251143">
        <w:rPr>
          <w:rFonts w:ascii="Arial" w:eastAsia="Calibri" w:hAnsi="Arial"/>
          <w:bCs/>
          <w:szCs w:val="22"/>
        </w:rPr>
        <w:t>Changes to advertised Scheme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22339B6F" w14:textId="77777777" w:rsidR="00990B5F" w:rsidRPr="00990B5F" w:rsidRDefault="00990B5F" w:rsidP="00990B5F">
      <w:pPr>
        <w:jc w:val="both"/>
        <w:rPr>
          <w:rFonts w:ascii="Arial" w:eastAsia="Calibri" w:hAnsi="Arial"/>
          <w:bCs/>
          <w:szCs w:val="22"/>
        </w:rPr>
      </w:pPr>
    </w:p>
    <w:p w14:paraId="30DEC23F"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Due to the wording of the Motion resolved by Council the Scheme has been modified as follows:</w:t>
      </w:r>
    </w:p>
    <w:p w14:paraId="6CCECB51" w14:textId="77777777" w:rsidR="00990B5F" w:rsidRPr="00990B5F" w:rsidRDefault="00990B5F" w:rsidP="00E22C83">
      <w:pPr>
        <w:jc w:val="both"/>
        <w:rPr>
          <w:rFonts w:ascii="Arial" w:eastAsia="Calibri" w:hAnsi="Arial"/>
          <w:bCs/>
          <w:szCs w:val="22"/>
        </w:rPr>
      </w:pPr>
    </w:p>
    <w:p w14:paraId="545AD9DC" w14:textId="77777777" w:rsidR="00990B5F" w:rsidRPr="00251143" w:rsidRDefault="00990B5F" w:rsidP="00E22C83">
      <w:pPr>
        <w:numPr>
          <w:ilvl w:val="0"/>
          <w:numId w:val="36"/>
        </w:numPr>
        <w:ind w:left="567" w:hanging="567"/>
        <w:jc w:val="both"/>
        <w:rPr>
          <w:rFonts w:ascii="Arial" w:hAnsi="Arial" w:cs="Arial"/>
          <w:bCs/>
          <w:szCs w:val="24"/>
          <w:lang w:eastAsia="en-AU"/>
        </w:rPr>
      </w:pPr>
      <w:r w:rsidRPr="00251143">
        <w:rPr>
          <w:rFonts w:ascii="Arial" w:hAnsi="Arial" w:cs="Arial"/>
          <w:bCs/>
          <w:szCs w:val="24"/>
          <w:lang w:eastAsia="en-AU"/>
        </w:rPr>
        <w:t>The Waratah Avenue Neighbourhood Centre has been rezoned to Local Centre.</w:t>
      </w:r>
    </w:p>
    <w:p w14:paraId="3C64BB71" w14:textId="4CC7AC77" w:rsidR="00990B5F" w:rsidRDefault="00990B5F" w:rsidP="00E22C83">
      <w:pPr>
        <w:numPr>
          <w:ilvl w:val="0"/>
          <w:numId w:val="36"/>
        </w:numPr>
        <w:ind w:left="567" w:hanging="567"/>
        <w:jc w:val="both"/>
        <w:rPr>
          <w:rFonts w:ascii="Arial" w:hAnsi="Arial" w:cs="Arial"/>
          <w:bCs/>
          <w:szCs w:val="24"/>
          <w:lang w:eastAsia="en-AU"/>
        </w:rPr>
      </w:pPr>
      <w:r w:rsidRPr="00990B5F">
        <w:rPr>
          <w:rFonts w:ascii="Arial" w:hAnsi="Arial" w:cs="Arial"/>
          <w:bCs/>
          <w:szCs w:val="24"/>
          <w:lang w:eastAsia="en-AU"/>
        </w:rPr>
        <w:t>Neighbourhood</w:t>
      </w:r>
      <w:r w:rsidRPr="00251143">
        <w:rPr>
          <w:rFonts w:ascii="Arial" w:hAnsi="Arial" w:cs="Arial"/>
          <w:bCs/>
          <w:szCs w:val="24"/>
          <w:lang w:eastAsia="en-AU"/>
        </w:rPr>
        <w:t xml:space="preserve"> Centre zones have been rezoned to Mixed Use except for the following:</w:t>
      </w:r>
    </w:p>
    <w:p w14:paraId="23303137" w14:textId="77777777" w:rsidR="00251143" w:rsidRPr="00251143" w:rsidRDefault="00251143" w:rsidP="00E22C83">
      <w:pPr>
        <w:ind w:left="567"/>
        <w:jc w:val="both"/>
        <w:rPr>
          <w:rFonts w:ascii="Arial" w:hAnsi="Arial" w:cs="Arial"/>
          <w:bCs/>
          <w:szCs w:val="24"/>
          <w:lang w:eastAsia="en-AU"/>
        </w:rPr>
      </w:pPr>
    </w:p>
    <w:p w14:paraId="7F77B4D0" w14:textId="77777777" w:rsidR="00990B5F" w:rsidRPr="00990B5F" w:rsidRDefault="00990B5F" w:rsidP="00E22C83">
      <w:pPr>
        <w:numPr>
          <w:ilvl w:val="1"/>
          <w:numId w:val="57"/>
        </w:numPr>
        <w:ind w:left="993"/>
        <w:contextualSpacing/>
        <w:jc w:val="both"/>
        <w:rPr>
          <w:rFonts w:ascii="Arial" w:eastAsia="Calibri" w:hAnsi="Arial"/>
          <w:bCs/>
          <w:szCs w:val="22"/>
        </w:rPr>
      </w:pPr>
      <w:r w:rsidRPr="00990B5F">
        <w:rPr>
          <w:rFonts w:ascii="Arial" w:eastAsia="Calibri" w:hAnsi="Arial"/>
          <w:bCs/>
          <w:szCs w:val="22"/>
        </w:rPr>
        <w:t>Captain Stirling Neighbourhood Centre remains Neighbourhood Centre</w:t>
      </w:r>
    </w:p>
    <w:p w14:paraId="2E609CCE" w14:textId="77777777" w:rsidR="00990B5F" w:rsidRPr="00990B5F" w:rsidRDefault="00990B5F" w:rsidP="00E22C83">
      <w:pPr>
        <w:numPr>
          <w:ilvl w:val="1"/>
          <w:numId w:val="57"/>
        </w:numPr>
        <w:ind w:left="993"/>
        <w:contextualSpacing/>
        <w:jc w:val="both"/>
        <w:rPr>
          <w:rFonts w:ascii="Arial" w:eastAsia="Calibri" w:hAnsi="Arial"/>
          <w:bCs/>
          <w:szCs w:val="22"/>
        </w:rPr>
      </w:pPr>
      <w:r w:rsidRPr="00990B5F">
        <w:rPr>
          <w:rFonts w:ascii="Arial" w:eastAsia="Calibri" w:hAnsi="Arial"/>
          <w:bCs/>
          <w:szCs w:val="22"/>
        </w:rPr>
        <w:t>Waratah Ave Neighbourhood Centre rezoned as Local Centre</w:t>
      </w:r>
    </w:p>
    <w:p w14:paraId="4B6C4D72" w14:textId="77777777" w:rsidR="00990B5F" w:rsidRPr="00990B5F" w:rsidRDefault="00990B5F" w:rsidP="00E22C83">
      <w:pPr>
        <w:numPr>
          <w:ilvl w:val="1"/>
          <w:numId w:val="57"/>
        </w:numPr>
        <w:ind w:left="993"/>
        <w:contextualSpacing/>
        <w:jc w:val="both"/>
        <w:rPr>
          <w:rFonts w:ascii="Arial" w:eastAsia="Calibri" w:hAnsi="Arial"/>
          <w:bCs/>
          <w:szCs w:val="22"/>
        </w:rPr>
      </w:pPr>
      <w:r w:rsidRPr="00990B5F">
        <w:rPr>
          <w:rFonts w:ascii="Arial" w:eastAsia="Calibri" w:hAnsi="Arial"/>
          <w:bCs/>
          <w:szCs w:val="22"/>
        </w:rPr>
        <w:t>Hampden Road has been rezoned to Local Centre</w:t>
      </w:r>
    </w:p>
    <w:p w14:paraId="14E3FA9D" w14:textId="77777777" w:rsidR="00990B5F" w:rsidRPr="00251143" w:rsidRDefault="00990B5F" w:rsidP="00E22C83">
      <w:pPr>
        <w:numPr>
          <w:ilvl w:val="0"/>
          <w:numId w:val="36"/>
        </w:numPr>
        <w:ind w:left="567" w:hanging="567"/>
        <w:jc w:val="both"/>
        <w:rPr>
          <w:rFonts w:ascii="Arial" w:hAnsi="Arial" w:cs="Arial"/>
          <w:bCs/>
          <w:szCs w:val="24"/>
          <w:lang w:eastAsia="en-AU"/>
        </w:rPr>
      </w:pPr>
      <w:r w:rsidRPr="00251143">
        <w:rPr>
          <w:rFonts w:ascii="Arial" w:hAnsi="Arial" w:cs="Arial"/>
          <w:bCs/>
          <w:szCs w:val="24"/>
          <w:lang w:eastAsia="en-AU"/>
        </w:rPr>
        <w:lastRenderedPageBreak/>
        <w:t>Light Industry sites rezoned to Service Commercial</w:t>
      </w:r>
    </w:p>
    <w:p w14:paraId="0912179B" w14:textId="77777777" w:rsidR="00990B5F" w:rsidRPr="00990B5F" w:rsidRDefault="00990B5F" w:rsidP="00E22C83">
      <w:pPr>
        <w:jc w:val="both"/>
        <w:rPr>
          <w:rFonts w:ascii="Arial" w:eastAsia="Calibri" w:hAnsi="Arial"/>
          <w:bCs/>
          <w:szCs w:val="22"/>
        </w:rPr>
      </w:pPr>
    </w:p>
    <w:p w14:paraId="16203C20" w14:textId="4D06D4FD" w:rsidR="00990B5F" w:rsidRPr="00251143" w:rsidRDefault="00251143" w:rsidP="00E22C83">
      <w:pPr>
        <w:tabs>
          <w:tab w:val="left" w:pos="1134"/>
        </w:tabs>
        <w:jc w:val="both"/>
        <w:rPr>
          <w:rFonts w:ascii="Arial" w:eastAsia="Calibri" w:hAnsi="Arial"/>
          <w:bCs/>
          <w:szCs w:val="22"/>
        </w:rPr>
      </w:pPr>
      <w:bookmarkStart w:id="1404" w:name="_Toc519633422"/>
      <w:bookmarkStart w:id="1405" w:name="_Toc519632764"/>
      <w:bookmarkStart w:id="1406" w:name="_Toc519671579"/>
      <w:bookmarkStart w:id="1407" w:name="_Toc519673010"/>
      <w:bookmarkStart w:id="1408" w:name="_Toc519673452"/>
      <w:bookmarkStart w:id="1409" w:name="_Toc519674138"/>
      <w:bookmarkStart w:id="1410" w:name="_Toc519674984"/>
      <w:bookmarkStart w:id="1411" w:name="_Toc519676137"/>
      <w:bookmarkStart w:id="1412" w:name="_Toc519678925"/>
      <w:bookmarkStart w:id="1413" w:name="_Toc519679771"/>
      <w:bookmarkStart w:id="1414" w:name="_Toc519681107"/>
      <w:bookmarkStart w:id="1415" w:name="_Toc519684761"/>
      <w:bookmarkStart w:id="1416" w:name="_Toc519685145"/>
      <w:bookmarkStart w:id="1417" w:name="_Toc519685187"/>
      <w:bookmarkStart w:id="1418" w:name="_Toc519688897"/>
      <w:bookmarkStart w:id="1419" w:name="_Toc519689224"/>
      <w:r>
        <w:rPr>
          <w:rFonts w:ascii="Arial" w:eastAsia="Calibri" w:hAnsi="Arial"/>
          <w:bCs/>
          <w:szCs w:val="22"/>
        </w:rPr>
        <w:t>7.1.3</w:t>
      </w:r>
      <w:r>
        <w:rPr>
          <w:rFonts w:ascii="Arial" w:eastAsia="Calibri" w:hAnsi="Arial"/>
          <w:bCs/>
          <w:szCs w:val="22"/>
        </w:rPr>
        <w:tab/>
      </w:r>
      <w:r w:rsidR="00990B5F" w:rsidRPr="00251143">
        <w:rPr>
          <w:rFonts w:ascii="Arial" w:eastAsia="Calibri" w:hAnsi="Arial"/>
          <w:bCs/>
          <w:szCs w:val="22"/>
        </w:rPr>
        <w:t>Reference in Schedule of Modifications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6DAF4E8C" w14:textId="77777777" w:rsidR="00990B5F" w:rsidRPr="00990B5F" w:rsidRDefault="00990B5F" w:rsidP="00E22C83">
      <w:pPr>
        <w:jc w:val="both"/>
        <w:rPr>
          <w:rFonts w:ascii="Arial" w:eastAsia="Calibri" w:hAnsi="Arial"/>
          <w:szCs w:val="22"/>
        </w:rPr>
      </w:pPr>
    </w:p>
    <w:p w14:paraId="7965302A" w14:textId="77777777" w:rsidR="00990B5F" w:rsidRPr="00990B5F" w:rsidRDefault="00990B5F" w:rsidP="00E22C83">
      <w:pPr>
        <w:jc w:val="both"/>
        <w:rPr>
          <w:rFonts w:ascii="Arial" w:eastAsia="Calibri" w:hAnsi="Arial"/>
          <w:szCs w:val="22"/>
        </w:rPr>
      </w:pPr>
      <w:r w:rsidRPr="00990B5F">
        <w:rPr>
          <w:rFonts w:ascii="Arial" w:eastAsia="Calibri" w:hAnsi="Arial"/>
          <w:szCs w:val="22"/>
        </w:rPr>
        <w:t>Map 135</w:t>
      </w:r>
    </w:p>
    <w:p w14:paraId="39F5BD42" w14:textId="77777777" w:rsidR="00990B5F" w:rsidRPr="00990B5F" w:rsidRDefault="00990B5F" w:rsidP="00E22C83">
      <w:pPr>
        <w:jc w:val="both"/>
        <w:rPr>
          <w:rFonts w:ascii="Arial" w:eastAsia="Calibri" w:hAnsi="Arial"/>
          <w:szCs w:val="22"/>
        </w:rPr>
      </w:pPr>
      <w:r w:rsidRPr="00990B5F">
        <w:rPr>
          <w:rFonts w:ascii="Arial" w:eastAsia="Calibri" w:hAnsi="Arial"/>
          <w:szCs w:val="22"/>
        </w:rPr>
        <w:t>Map 31</w:t>
      </w:r>
    </w:p>
    <w:p w14:paraId="236A6C83" w14:textId="77777777" w:rsidR="00990B5F" w:rsidRPr="00990B5F" w:rsidRDefault="00990B5F" w:rsidP="00E22C83">
      <w:pPr>
        <w:jc w:val="both"/>
        <w:rPr>
          <w:rFonts w:ascii="Arial" w:eastAsia="Calibri" w:hAnsi="Arial"/>
          <w:szCs w:val="22"/>
        </w:rPr>
      </w:pPr>
      <w:r w:rsidRPr="00990B5F">
        <w:rPr>
          <w:rFonts w:ascii="Arial" w:eastAsia="Calibri" w:hAnsi="Arial"/>
          <w:szCs w:val="22"/>
        </w:rPr>
        <w:t>Text 19, 20 &amp; 34 and Map 157 &amp; 158</w:t>
      </w:r>
    </w:p>
    <w:p w14:paraId="44D1A7C5" w14:textId="77777777" w:rsidR="00990B5F" w:rsidRPr="00990B5F" w:rsidRDefault="00990B5F" w:rsidP="00990B5F">
      <w:pPr>
        <w:jc w:val="both"/>
        <w:rPr>
          <w:rFonts w:ascii="Arial" w:eastAsia="Calibri" w:hAnsi="Arial"/>
          <w:szCs w:val="22"/>
        </w:rPr>
      </w:pPr>
    </w:p>
    <w:p w14:paraId="3A1E03AA" w14:textId="6BD216DB" w:rsidR="00990B5F" w:rsidRPr="00251143" w:rsidRDefault="00E22C83" w:rsidP="00E22C83">
      <w:pPr>
        <w:tabs>
          <w:tab w:val="left" w:pos="567"/>
        </w:tabs>
        <w:jc w:val="both"/>
        <w:rPr>
          <w:rFonts w:ascii="Arial" w:eastAsia="Calibri" w:hAnsi="Arial"/>
          <w:b/>
          <w:bCs/>
          <w:szCs w:val="22"/>
        </w:rPr>
      </w:pPr>
      <w:bookmarkStart w:id="1420" w:name="_Toc519633423"/>
      <w:bookmarkStart w:id="1421" w:name="_Toc519632765"/>
      <w:bookmarkStart w:id="1422" w:name="_Toc519671580"/>
      <w:bookmarkStart w:id="1423" w:name="_Toc519673011"/>
      <w:bookmarkStart w:id="1424" w:name="_Toc519673453"/>
      <w:bookmarkStart w:id="1425" w:name="_Toc519674139"/>
      <w:bookmarkStart w:id="1426" w:name="_Toc519674985"/>
      <w:bookmarkStart w:id="1427" w:name="_Toc519676138"/>
      <w:bookmarkStart w:id="1428" w:name="_Toc519678926"/>
      <w:bookmarkStart w:id="1429" w:name="_Toc519679772"/>
      <w:bookmarkStart w:id="1430" w:name="_Toc519681108"/>
      <w:bookmarkStart w:id="1431" w:name="_Toc519684762"/>
      <w:bookmarkStart w:id="1432" w:name="_Toc519685146"/>
      <w:bookmarkStart w:id="1433" w:name="_Toc519685188"/>
      <w:bookmarkStart w:id="1434" w:name="_Toc519688898"/>
      <w:bookmarkStart w:id="1435" w:name="_Toc519689225"/>
      <w:r>
        <w:rPr>
          <w:rFonts w:ascii="Arial" w:eastAsia="Calibri" w:hAnsi="Arial"/>
          <w:b/>
          <w:bCs/>
          <w:szCs w:val="22"/>
        </w:rPr>
        <w:t>7.2</w:t>
      </w:r>
      <w:r>
        <w:rPr>
          <w:rFonts w:ascii="Arial" w:eastAsia="Calibri" w:hAnsi="Arial"/>
          <w:b/>
          <w:bCs/>
          <w:szCs w:val="22"/>
        </w:rPr>
        <w:tab/>
      </w:r>
      <w:r w:rsidR="00990B5F" w:rsidRPr="00251143">
        <w:rPr>
          <w:rFonts w:ascii="Arial" w:eastAsia="Calibri" w:hAnsi="Arial"/>
          <w:b/>
          <w:bCs/>
          <w:szCs w:val="22"/>
        </w:rPr>
        <w:t>June Council Meeting</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14:paraId="2C7F5518" w14:textId="77777777" w:rsidR="00990B5F" w:rsidRPr="00990B5F" w:rsidRDefault="00990B5F" w:rsidP="00990B5F">
      <w:pPr>
        <w:jc w:val="both"/>
        <w:rPr>
          <w:rFonts w:ascii="Arial" w:eastAsia="Calibri" w:hAnsi="Arial"/>
          <w:szCs w:val="22"/>
        </w:rPr>
      </w:pPr>
    </w:p>
    <w:p w14:paraId="2BF0465F"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The Motion resolved by Council states the following:</w:t>
      </w:r>
    </w:p>
    <w:p w14:paraId="3BC87D62" w14:textId="77777777" w:rsidR="00990B5F" w:rsidRPr="00990B5F" w:rsidRDefault="00990B5F" w:rsidP="00990B5F">
      <w:pPr>
        <w:jc w:val="both"/>
        <w:rPr>
          <w:rFonts w:ascii="Arial" w:eastAsia="Calibri" w:hAnsi="Arial"/>
          <w:bCs/>
          <w:szCs w:val="22"/>
        </w:rPr>
      </w:pPr>
    </w:p>
    <w:p w14:paraId="157EEE66" w14:textId="77777777" w:rsidR="00990B5F" w:rsidRPr="00990B5F" w:rsidRDefault="00990B5F" w:rsidP="00E22C83">
      <w:pPr>
        <w:ind w:left="567" w:hanging="567"/>
        <w:contextualSpacing/>
        <w:jc w:val="both"/>
        <w:rPr>
          <w:rFonts w:ascii="Arial" w:eastAsia="Calibri" w:hAnsi="Arial" w:cs="Arial"/>
          <w:i/>
          <w:szCs w:val="24"/>
        </w:rPr>
      </w:pPr>
      <w:r w:rsidRPr="00990B5F">
        <w:rPr>
          <w:rFonts w:ascii="Arial" w:eastAsia="Calibri" w:hAnsi="Arial" w:cs="Arial"/>
          <w:i/>
          <w:szCs w:val="24"/>
        </w:rPr>
        <w:t>“Council Resolution</w:t>
      </w:r>
    </w:p>
    <w:p w14:paraId="418C71B5" w14:textId="77777777" w:rsidR="00990B5F" w:rsidRPr="00990B5F" w:rsidRDefault="00990B5F" w:rsidP="00E22C83">
      <w:pPr>
        <w:ind w:left="567" w:hanging="567"/>
        <w:contextualSpacing/>
        <w:jc w:val="both"/>
        <w:rPr>
          <w:rFonts w:ascii="Arial" w:eastAsia="Calibri" w:hAnsi="Arial" w:cs="Arial"/>
          <w:i/>
          <w:szCs w:val="24"/>
        </w:rPr>
      </w:pPr>
    </w:p>
    <w:p w14:paraId="43F2FE80" w14:textId="77777777" w:rsidR="00990B5F" w:rsidRPr="00990B5F" w:rsidRDefault="00990B5F" w:rsidP="00E22C83">
      <w:pPr>
        <w:ind w:left="567" w:hanging="567"/>
        <w:jc w:val="both"/>
        <w:rPr>
          <w:rFonts w:ascii="Arial" w:eastAsia="Calibri" w:hAnsi="Arial" w:cs="Arial"/>
          <w:i/>
          <w:szCs w:val="24"/>
        </w:rPr>
      </w:pPr>
      <w:r w:rsidRPr="00990B5F">
        <w:rPr>
          <w:rFonts w:ascii="Arial" w:eastAsia="Calibri" w:hAnsi="Arial" w:cs="Arial"/>
          <w:i/>
          <w:szCs w:val="24"/>
        </w:rPr>
        <w:t>Council provides guidelines to the CEO in the analysis of LPS3 submissions with respect to:</w:t>
      </w:r>
    </w:p>
    <w:p w14:paraId="5C1A54DB" w14:textId="77777777" w:rsidR="00990B5F" w:rsidRPr="00990B5F" w:rsidRDefault="00990B5F" w:rsidP="00990B5F">
      <w:pPr>
        <w:ind w:left="851" w:hanging="425"/>
        <w:contextualSpacing/>
        <w:jc w:val="both"/>
        <w:rPr>
          <w:rFonts w:ascii="Arial" w:eastAsia="Calibri" w:hAnsi="Arial" w:cs="Arial"/>
          <w:i/>
          <w:szCs w:val="24"/>
        </w:rPr>
      </w:pPr>
    </w:p>
    <w:p w14:paraId="79364606"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City freehold land with potential for redevelopment;</w:t>
      </w:r>
    </w:p>
    <w:p w14:paraId="322946AC"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Whether the scheme is to allow open car parking on lots adjoining Stirling Highway when they are redeveloped;</w:t>
      </w:r>
    </w:p>
    <w:p w14:paraId="7488FCF0"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The provision of landscaping on residential and non-residential zoned lots;</w:t>
      </w:r>
    </w:p>
    <w:p w14:paraId="465C75D4"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The provision of basement and upper floor setbacks – front, side and rear – on all residential zoned lots and</w:t>
      </w:r>
    </w:p>
    <w:p w14:paraId="64211C8E" w14:textId="77777777" w:rsidR="00990B5F" w:rsidRPr="00990B5F" w:rsidRDefault="00990B5F" w:rsidP="00E22C83">
      <w:pPr>
        <w:numPr>
          <w:ilvl w:val="0"/>
          <w:numId w:val="70"/>
        </w:numPr>
        <w:ind w:left="567" w:hanging="567"/>
        <w:jc w:val="both"/>
        <w:rPr>
          <w:rFonts w:ascii="Arial" w:eastAsia="Calibri" w:hAnsi="Arial"/>
          <w:bCs/>
          <w:i/>
          <w:szCs w:val="22"/>
          <w:lang w:val="en-GB"/>
        </w:rPr>
      </w:pPr>
      <w:r w:rsidRPr="00990B5F">
        <w:rPr>
          <w:rFonts w:ascii="Arial" w:eastAsia="Calibri" w:hAnsi="Arial"/>
          <w:bCs/>
          <w:i/>
          <w:szCs w:val="22"/>
          <w:lang w:val="en-GB"/>
        </w:rPr>
        <w:t>Whether the scheme is to include developer contributions requirements as a prerequisite to significant increases in residential density.”</w:t>
      </w:r>
    </w:p>
    <w:p w14:paraId="65516BEB" w14:textId="77777777" w:rsidR="00990B5F" w:rsidRPr="00990B5F" w:rsidRDefault="00990B5F" w:rsidP="00990B5F">
      <w:pPr>
        <w:jc w:val="both"/>
        <w:rPr>
          <w:rFonts w:ascii="Arial" w:eastAsia="Calibri" w:hAnsi="Arial"/>
          <w:bCs/>
          <w:i/>
          <w:szCs w:val="22"/>
          <w:lang w:val="en-GB"/>
        </w:rPr>
      </w:pPr>
    </w:p>
    <w:p w14:paraId="7FA60BA1" w14:textId="476A5F61" w:rsidR="00990B5F" w:rsidRPr="00E22C83" w:rsidRDefault="00E22C83" w:rsidP="00E22C83">
      <w:pPr>
        <w:tabs>
          <w:tab w:val="left" w:pos="1134"/>
        </w:tabs>
        <w:jc w:val="both"/>
        <w:rPr>
          <w:rFonts w:ascii="Arial" w:eastAsia="Calibri" w:hAnsi="Arial"/>
          <w:bCs/>
          <w:szCs w:val="22"/>
          <w:lang w:val="en-GB"/>
        </w:rPr>
      </w:pPr>
      <w:bookmarkStart w:id="1436" w:name="_Toc519633424"/>
      <w:bookmarkStart w:id="1437" w:name="_Toc519632766"/>
      <w:bookmarkStart w:id="1438" w:name="_Toc519671581"/>
      <w:bookmarkStart w:id="1439" w:name="_Toc519673012"/>
      <w:bookmarkStart w:id="1440" w:name="_Toc519673454"/>
      <w:bookmarkStart w:id="1441" w:name="_Toc519674140"/>
      <w:bookmarkStart w:id="1442" w:name="_Toc519674986"/>
      <w:bookmarkStart w:id="1443" w:name="_Toc519676139"/>
      <w:bookmarkStart w:id="1444" w:name="_Toc519678927"/>
      <w:bookmarkStart w:id="1445" w:name="_Toc519679773"/>
      <w:bookmarkStart w:id="1446" w:name="_Toc519681109"/>
      <w:bookmarkStart w:id="1447" w:name="_Toc519684763"/>
      <w:bookmarkStart w:id="1448" w:name="_Toc519685147"/>
      <w:bookmarkStart w:id="1449" w:name="_Toc519685189"/>
      <w:bookmarkStart w:id="1450" w:name="_Toc519688899"/>
      <w:bookmarkStart w:id="1451" w:name="_Toc519689226"/>
      <w:r>
        <w:rPr>
          <w:rFonts w:ascii="Arial" w:eastAsia="Calibri" w:hAnsi="Arial"/>
          <w:bCs/>
          <w:szCs w:val="22"/>
          <w:lang w:val="en-GB"/>
        </w:rPr>
        <w:t>7.2.1</w:t>
      </w:r>
      <w:r>
        <w:rPr>
          <w:rFonts w:ascii="Arial" w:eastAsia="Calibri" w:hAnsi="Arial"/>
          <w:bCs/>
          <w:szCs w:val="22"/>
          <w:lang w:val="en-GB"/>
        </w:rPr>
        <w:tab/>
      </w:r>
      <w:r w:rsidR="00990B5F" w:rsidRPr="00E22C83">
        <w:rPr>
          <w:rFonts w:ascii="Arial" w:eastAsia="Calibri" w:hAnsi="Arial"/>
          <w:bCs/>
          <w:szCs w:val="22"/>
          <w:lang w:val="en-GB"/>
        </w:rPr>
        <w:t>Discussion</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201929F5" w14:textId="77777777" w:rsidR="00990B5F" w:rsidRPr="00990B5F" w:rsidRDefault="00990B5F" w:rsidP="00990B5F">
      <w:pPr>
        <w:jc w:val="both"/>
        <w:rPr>
          <w:rFonts w:ascii="Arial" w:eastAsia="Calibri" w:hAnsi="Arial"/>
          <w:szCs w:val="22"/>
        </w:rPr>
      </w:pPr>
    </w:p>
    <w:p w14:paraId="006B6942" w14:textId="77777777" w:rsidR="00990B5F" w:rsidRPr="00990B5F" w:rsidRDefault="00990B5F" w:rsidP="00990B5F">
      <w:pPr>
        <w:jc w:val="both"/>
        <w:rPr>
          <w:rFonts w:ascii="Arial" w:eastAsia="Calibri" w:hAnsi="Arial"/>
          <w:bCs/>
          <w:szCs w:val="22"/>
        </w:rPr>
      </w:pPr>
      <w:r w:rsidRPr="00990B5F">
        <w:rPr>
          <w:rFonts w:ascii="Arial" w:eastAsia="Calibri" w:hAnsi="Arial"/>
          <w:bCs/>
          <w:szCs w:val="22"/>
        </w:rPr>
        <w:t>The Motion carried at Council June meeting is slightly, but importantly, different. The operative part of the motion states that it is to give guidelines rather than a directive with respect to the Scheme.</w:t>
      </w:r>
    </w:p>
    <w:p w14:paraId="33B1C6DE" w14:textId="77777777" w:rsidR="00990B5F" w:rsidRPr="00990B5F" w:rsidRDefault="00990B5F" w:rsidP="00990B5F">
      <w:pPr>
        <w:jc w:val="both"/>
        <w:rPr>
          <w:rFonts w:ascii="Arial" w:eastAsia="Calibri" w:hAnsi="Arial"/>
          <w:bCs/>
          <w:szCs w:val="22"/>
        </w:rPr>
      </w:pPr>
    </w:p>
    <w:p w14:paraId="46270DD6" w14:textId="2AE7A001" w:rsidR="00990B5F" w:rsidRPr="00E22C83" w:rsidRDefault="00E22C83" w:rsidP="00E22C83">
      <w:pPr>
        <w:tabs>
          <w:tab w:val="left" w:pos="1134"/>
        </w:tabs>
        <w:jc w:val="both"/>
        <w:rPr>
          <w:rFonts w:ascii="Arial" w:eastAsia="Calibri" w:hAnsi="Arial"/>
          <w:bCs/>
          <w:szCs w:val="22"/>
          <w:lang w:val="en-GB"/>
        </w:rPr>
      </w:pPr>
      <w:bookmarkStart w:id="1452" w:name="_Toc519633425"/>
      <w:bookmarkStart w:id="1453" w:name="_Toc519632767"/>
      <w:bookmarkStart w:id="1454" w:name="_Toc519671582"/>
      <w:bookmarkStart w:id="1455" w:name="_Toc519673013"/>
      <w:bookmarkStart w:id="1456" w:name="_Toc519673455"/>
      <w:bookmarkStart w:id="1457" w:name="_Toc519674141"/>
      <w:bookmarkStart w:id="1458" w:name="_Toc519674987"/>
      <w:bookmarkStart w:id="1459" w:name="_Toc519676140"/>
      <w:bookmarkStart w:id="1460" w:name="_Toc519678928"/>
      <w:bookmarkStart w:id="1461" w:name="_Toc519679774"/>
      <w:bookmarkStart w:id="1462" w:name="_Toc519681110"/>
      <w:bookmarkStart w:id="1463" w:name="_Toc519684764"/>
      <w:bookmarkStart w:id="1464" w:name="_Toc519685148"/>
      <w:bookmarkStart w:id="1465" w:name="_Toc519685190"/>
      <w:bookmarkStart w:id="1466" w:name="_Toc519688900"/>
      <w:bookmarkStart w:id="1467" w:name="_Toc519689227"/>
      <w:r>
        <w:rPr>
          <w:rFonts w:ascii="Arial" w:eastAsia="Calibri" w:hAnsi="Arial"/>
          <w:bCs/>
          <w:szCs w:val="22"/>
          <w:lang w:val="en-GB"/>
        </w:rPr>
        <w:t>7.2.2</w:t>
      </w:r>
      <w:r>
        <w:rPr>
          <w:rFonts w:ascii="Arial" w:eastAsia="Calibri" w:hAnsi="Arial"/>
          <w:bCs/>
          <w:szCs w:val="22"/>
          <w:lang w:val="en-GB"/>
        </w:rPr>
        <w:tab/>
      </w:r>
      <w:r w:rsidR="00990B5F" w:rsidRPr="00E22C83">
        <w:rPr>
          <w:rFonts w:ascii="Arial" w:eastAsia="Calibri" w:hAnsi="Arial"/>
          <w:bCs/>
          <w:szCs w:val="22"/>
          <w:lang w:val="en-GB"/>
        </w:rPr>
        <w:t>Changes to advertised Scheme</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634AB241" w14:textId="77777777" w:rsidR="00990B5F" w:rsidRPr="00990B5F" w:rsidRDefault="00990B5F" w:rsidP="00990B5F">
      <w:pPr>
        <w:jc w:val="both"/>
        <w:rPr>
          <w:rFonts w:ascii="Arial" w:eastAsia="Calibri" w:hAnsi="Arial"/>
          <w:szCs w:val="22"/>
        </w:rPr>
      </w:pPr>
    </w:p>
    <w:p w14:paraId="43A55229" w14:textId="77777777" w:rsidR="00990B5F" w:rsidRPr="00990B5F" w:rsidRDefault="00990B5F" w:rsidP="00990B5F">
      <w:pPr>
        <w:jc w:val="both"/>
        <w:rPr>
          <w:rFonts w:ascii="Arial" w:eastAsia="Calibri" w:hAnsi="Arial"/>
          <w:szCs w:val="22"/>
        </w:rPr>
      </w:pPr>
      <w:r w:rsidRPr="00990B5F">
        <w:rPr>
          <w:rFonts w:ascii="Arial" w:eastAsia="Calibri" w:hAnsi="Arial"/>
          <w:szCs w:val="22"/>
        </w:rPr>
        <w:t>Given the guidance offered by the Motion, Administration has made the following changes to the Scheme:</w:t>
      </w:r>
    </w:p>
    <w:p w14:paraId="384DD3F9" w14:textId="77777777" w:rsidR="00990B5F" w:rsidRPr="00990B5F" w:rsidRDefault="00990B5F" w:rsidP="00990B5F">
      <w:pPr>
        <w:jc w:val="both"/>
        <w:rPr>
          <w:rFonts w:ascii="Arial" w:eastAsia="Calibri" w:hAnsi="Arial"/>
          <w:szCs w:val="22"/>
        </w:rPr>
      </w:pPr>
    </w:p>
    <w:p w14:paraId="1CC9D293" w14:textId="77777777" w:rsidR="00990B5F" w:rsidRPr="00E22C83" w:rsidRDefault="00990B5F" w:rsidP="00E22C83">
      <w:pPr>
        <w:numPr>
          <w:ilvl w:val="0"/>
          <w:numId w:val="36"/>
        </w:numPr>
        <w:ind w:left="567" w:hanging="567"/>
        <w:jc w:val="both"/>
        <w:rPr>
          <w:rFonts w:ascii="Arial" w:hAnsi="Arial" w:cs="Arial"/>
          <w:szCs w:val="24"/>
          <w:lang w:eastAsia="en-AU"/>
        </w:rPr>
      </w:pPr>
      <w:r w:rsidRPr="00E22C83">
        <w:rPr>
          <w:rFonts w:ascii="Arial" w:hAnsi="Arial" w:cs="Arial"/>
          <w:szCs w:val="24"/>
          <w:lang w:eastAsia="en-AU"/>
        </w:rPr>
        <w:t>City Library and Administration sites zoned Mixed Use as discussed under Mixed Use zone chapter. Dalkeith Hall rezoned Neighbourhood Centre as per adjoining land, however resolution on Motion from 22 May rezones entire centre Local Centre.</w:t>
      </w:r>
    </w:p>
    <w:p w14:paraId="05A00016" w14:textId="77777777" w:rsidR="00990B5F" w:rsidRPr="00990B5F" w:rsidRDefault="00990B5F" w:rsidP="00990B5F">
      <w:pPr>
        <w:ind w:left="567"/>
        <w:rPr>
          <w:rFonts w:ascii="Arial" w:hAnsi="Arial" w:cs="Arial"/>
          <w:szCs w:val="24"/>
          <w:lang w:eastAsia="en-AU"/>
        </w:rPr>
      </w:pPr>
    </w:p>
    <w:p w14:paraId="663005AF" w14:textId="77777777" w:rsidR="00990B5F" w:rsidRPr="00990B5F" w:rsidRDefault="00990B5F" w:rsidP="00990B5F">
      <w:pPr>
        <w:spacing w:after="240"/>
        <w:ind w:left="567"/>
        <w:jc w:val="both"/>
        <w:rPr>
          <w:rFonts w:ascii="Arial" w:eastAsia="Calibri" w:hAnsi="Arial"/>
          <w:szCs w:val="22"/>
        </w:rPr>
      </w:pPr>
      <w:r w:rsidRPr="00990B5F">
        <w:rPr>
          <w:rFonts w:ascii="Arial" w:eastAsia="Calibri" w:hAnsi="Arial"/>
          <w:szCs w:val="22"/>
        </w:rPr>
        <w:t>No scheme change made. Specific built form and design provisions are suited to LDP.</w:t>
      </w:r>
    </w:p>
    <w:p w14:paraId="5B570588" w14:textId="77777777" w:rsidR="00990B5F" w:rsidRPr="00990B5F" w:rsidRDefault="00990B5F" w:rsidP="00E22C83">
      <w:pPr>
        <w:numPr>
          <w:ilvl w:val="0"/>
          <w:numId w:val="36"/>
        </w:numPr>
        <w:ind w:left="567" w:hanging="567"/>
        <w:jc w:val="both"/>
        <w:rPr>
          <w:rFonts w:ascii="Arial" w:hAnsi="Arial" w:cs="Arial"/>
          <w:szCs w:val="24"/>
          <w:lang w:eastAsia="en-AU"/>
        </w:rPr>
      </w:pPr>
      <w:r w:rsidRPr="00990B5F">
        <w:rPr>
          <w:rFonts w:ascii="Arial" w:hAnsi="Arial" w:cs="Arial"/>
          <w:szCs w:val="24"/>
          <w:lang w:eastAsia="en-AU"/>
        </w:rPr>
        <w:t xml:space="preserve">Clause inserted to require Landscaping to be in accordance with a Landscaping Plan for non-residential zones. Already occurs for Multiple Dwellings as a requirement of the R-Codes. Changes to Open Space </w:t>
      </w:r>
      <w:r w:rsidRPr="00990B5F">
        <w:rPr>
          <w:rFonts w:ascii="Arial" w:hAnsi="Arial" w:cs="Arial"/>
          <w:szCs w:val="24"/>
          <w:lang w:eastAsia="en-AU"/>
        </w:rPr>
        <w:lastRenderedPageBreak/>
        <w:t>requirement considered more effective for Single and Grouped developments.</w:t>
      </w:r>
    </w:p>
    <w:p w14:paraId="347C0F05" w14:textId="77777777" w:rsidR="00990B5F" w:rsidRPr="00990B5F" w:rsidRDefault="00990B5F" w:rsidP="00990B5F">
      <w:pPr>
        <w:rPr>
          <w:rFonts w:ascii="Arial" w:hAnsi="Arial" w:cs="Arial"/>
          <w:szCs w:val="24"/>
          <w:lang w:eastAsia="en-AU"/>
        </w:rPr>
      </w:pPr>
    </w:p>
    <w:p w14:paraId="1658F9C7" w14:textId="77777777" w:rsidR="00990B5F" w:rsidRPr="00990B5F" w:rsidRDefault="00990B5F" w:rsidP="00990B5F">
      <w:pPr>
        <w:spacing w:after="240"/>
        <w:ind w:left="567"/>
        <w:jc w:val="both"/>
        <w:rPr>
          <w:rFonts w:ascii="Arial" w:eastAsia="Calibri" w:hAnsi="Arial"/>
          <w:szCs w:val="22"/>
        </w:rPr>
      </w:pPr>
      <w:r w:rsidRPr="00990B5F">
        <w:rPr>
          <w:rFonts w:ascii="Arial" w:eastAsia="Calibri" w:hAnsi="Arial"/>
          <w:szCs w:val="22"/>
        </w:rPr>
        <w:t>Introduction of specific controls to apply to all developments that are not responsive to individual design is not appropriate. No changes made.</w:t>
      </w:r>
    </w:p>
    <w:p w14:paraId="6E72FB4A" w14:textId="77777777" w:rsidR="00990B5F" w:rsidRPr="00990B5F" w:rsidRDefault="00990B5F" w:rsidP="00990B5F">
      <w:pPr>
        <w:spacing w:after="240"/>
        <w:ind w:left="567"/>
        <w:jc w:val="both"/>
        <w:rPr>
          <w:rFonts w:ascii="Arial" w:eastAsia="Calibri" w:hAnsi="Arial"/>
          <w:szCs w:val="22"/>
        </w:rPr>
      </w:pPr>
      <w:r w:rsidRPr="00990B5F">
        <w:rPr>
          <w:rFonts w:ascii="Arial" w:eastAsia="Calibri" w:hAnsi="Arial"/>
          <w:szCs w:val="22"/>
        </w:rPr>
        <w:t>Clause 27 of the Scheme already reads in the Developer Contribution SPP. There are specific processes to follow in order to introduce a DCP into the Scheme. No changes made.</w:t>
      </w:r>
    </w:p>
    <w:p w14:paraId="4C1F4855" w14:textId="5D01BE8E" w:rsidR="00990B5F" w:rsidRPr="00E22C83" w:rsidRDefault="00E22C83" w:rsidP="00E22C83">
      <w:pPr>
        <w:tabs>
          <w:tab w:val="left" w:pos="1134"/>
        </w:tabs>
        <w:jc w:val="both"/>
        <w:rPr>
          <w:rFonts w:ascii="Arial" w:eastAsia="Calibri" w:hAnsi="Arial"/>
          <w:szCs w:val="22"/>
        </w:rPr>
      </w:pPr>
      <w:bookmarkStart w:id="1468" w:name="_Toc519633426"/>
      <w:bookmarkStart w:id="1469" w:name="_Toc519632768"/>
      <w:bookmarkStart w:id="1470" w:name="_Toc519671583"/>
      <w:bookmarkStart w:id="1471" w:name="_Toc519673014"/>
      <w:bookmarkStart w:id="1472" w:name="_Toc519673456"/>
      <w:bookmarkStart w:id="1473" w:name="_Toc519674142"/>
      <w:bookmarkStart w:id="1474" w:name="_Toc519674988"/>
      <w:bookmarkStart w:id="1475" w:name="_Toc519676141"/>
      <w:bookmarkStart w:id="1476" w:name="_Toc519678929"/>
      <w:bookmarkStart w:id="1477" w:name="_Toc519679775"/>
      <w:bookmarkStart w:id="1478" w:name="_Toc519681111"/>
      <w:bookmarkStart w:id="1479" w:name="_Toc519684765"/>
      <w:bookmarkStart w:id="1480" w:name="_Toc519685149"/>
      <w:bookmarkStart w:id="1481" w:name="_Toc519685191"/>
      <w:bookmarkStart w:id="1482" w:name="_Toc519688901"/>
      <w:bookmarkStart w:id="1483" w:name="_Toc519689228"/>
      <w:r>
        <w:rPr>
          <w:rFonts w:ascii="Arial" w:eastAsia="Calibri" w:hAnsi="Arial"/>
          <w:szCs w:val="22"/>
        </w:rPr>
        <w:t>7.2.3</w:t>
      </w:r>
      <w:r>
        <w:rPr>
          <w:rFonts w:ascii="Arial" w:eastAsia="Calibri" w:hAnsi="Arial"/>
          <w:szCs w:val="22"/>
        </w:rPr>
        <w:tab/>
      </w:r>
      <w:r w:rsidR="00990B5F" w:rsidRPr="00E22C83">
        <w:rPr>
          <w:rFonts w:ascii="Arial" w:eastAsia="Calibri" w:hAnsi="Arial"/>
          <w:szCs w:val="22"/>
        </w:rPr>
        <w:t>Reference in Schedule of Modifications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6726C7DB" w14:textId="77777777" w:rsidR="00990B5F" w:rsidRPr="00990B5F" w:rsidRDefault="00990B5F" w:rsidP="00990B5F">
      <w:pPr>
        <w:jc w:val="both"/>
        <w:rPr>
          <w:rFonts w:ascii="Arial" w:eastAsia="Calibri" w:hAnsi="Arial"/>
          <w:szCs w:val="22"/>
        </w:rPr>
      </w:pPr>
    </w:p>
    <w:p w14:paraId="55CE1ABD" w14:textId="77777777" w:rsidR="00990B5F" w:rsidRPr="00990B5F" w:rsidRDefault="00990B5F" w:rsidP="00990B5F">
      <w:pPr>
        <w:jc w:val="both"/>
        <w:rPr>
          <w:rFonts w:ascii="Arial" w:eastAsia="Calibri" w:hAnsi="Arial"/>
          <w:szCs w:val="22"/>
        </w:rPr>
      </w:pPr>
      <w:r w:rsidRPr="00990B5F">
        <w:rPr>
          <w:rFonts w:ascii="Arial" w:eastAsia="Calibri" w:hAnsi="Arial"/>
          <w:szCs w:val="22"/>
        </w:rPr>
        <w:t>Map 22 &amp; 134</w:t>
      </w:r>
    </w:p>
    <w:p w14:paraId="5EE49A00" w14:textId="77777777" w:rsidR="00990B5F" w:rsidRPr="00990B5F" w:rsidRDefault="00990B5F" w:rsidP="00990B5F">
      <w:pPr>
        <w:jc w:val="both"/>
        <w:rPr>
          <w:rFonts w:ascii="Arial" w:eastAsia="Calibri" w:hAnsi="Arial"/>
          <w:szCs w:val="22"/>
        </w:rPr>
      </w:pPr>
      <w:r w:rsidRPr="00990B5F">
        <w:rPr>
          <w:rFonts w:ascii="Arial" w:eastAsia="Calibri" w:hAnsi="Arial"/>
          <w:szCs w:val="22"/>
        </w:rPr>
        <w:t>Text 31 – 33 &amp; 36</w:t>
      </w:r>
    </w:p>
    <w:p w14:paraId="02F4EDEF" w14:textId="77777777" w:rsidR="00990B5F" w:rsidRPr="00990B5F" w:rsidRDefault="00990B5F" w:rsidP="00990B5F">
      <w:pPr>
        <w:jc w:val="both"/>
        <w:rPr>
          <w:rFonts w:ascii="Arial" w:eastAsia="Calibri" w:hAnsi="Arial"/>
          <w:szCs w:val="22"/>
        </w:rPr>
      </w:pPr>
    </w:p>
    <w:p w14:paraId="0958ADF0" w14:textId="6E58C0F8" w:rsidR="00990B5F" w:rsidRPr="00E22C83" w:rsidRDefault="00E22C83" w:rsidP="00233C99">
      <w:pPr>
        <w:tabs>
          <w:tab w:val="left" w:pos="567"/>
        </w:tabs>
        <w:jc w:val="both"/>
        <w:rPr>
          <w:rFonts w:ascii="Arial" w:eastAsia="Calibri" w:hAnsi="Arial"/>
          <w:b/>
          <w:sz w:val="28"/>
          <w:szCs w:val="22"/>
        </w:rPr>
      </w:pPr>
      <w:bookmarkStart w:id="1484" w:name="_Toc519633427"/>
      <w:bookmarkStart w:id="1485" w:name="_Toc519632769"/>
      <w:bookmarkStart w:id="1486" w:name="_Toc519671584"/>
      <w:bookmarkStart w:id="1487" w:name="_Toc519673015"/>
      <w:bookmarkStart w:id="1488" w:name="_Toc519673457"/>
      <w:bookmarkStart w:id="1489" w:name="_Toc519674143"/>
      <w:bookmarkStart w:id="1490" w:name="_Toc519674989"/>
      <w:bookmarkStart w:id="1491" w:name="_Toc519676142"/>
      <w:bookmarkStart w:id="1492" w:name="_Toc519678930"/>
      <w:bookmarkStart w:id="1493" w:name="_Toc519679776"/>
      <w:bookmarkStart w:id="1494" w:name="_Toc519681112"/>
      <w:bookmarkStart w:id="1495" w:name="_Toc519684766"/>
      <w:bookmarkStart w:id="1496" w:name="_Toc519685150"/>
      <w:bookmarkStart w:id="1497" w:name="_Toc519685192"/>
      <w:bookmarkStart w:id="1498" w:name="_Toc519688902"/>
      <w:bookmarkStart w:id="1499" w:name="_Toc519689229"/>
      <w:r>
        <w:rPr>
          <w:rFonts w:ascii="Arial" w:eastAsia="Calibri" w:hAnsi="Arial"/>
          <w:b/>
          <w:sz w:val="28"/>
          <w:szCs w:val="22"/>
        </w:rPr>
        <w:t>8.0</w:t>
      </w:r>
      <w:r>
        <w:rPr>
          <w:rFonts w:ascii="Arial" w:eastAsia="Calibri" w:hAnsi="Arial"/>
          <w:b/>
          <w:sz w:val="28"/>
          <w:szCs w:val="22"/>
        </w:rPr>
        <w:tab/>
      </w:r>
      <w:r w:rsidR="00990B5F" w:rsidRPr="00E22C83">
        <w:rPr>
          <w:rFonts w:ascii="Arial" w:eastAsia="Calibri" w:hAnsi="Arial"/>
          <w:b/>
          <w:sz w:val="28"/>
          <w:szCs w:val="22"/>
        </w:rPr>
        <w:t>Conclusion</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2A1587F0" w14:textId="77777777" w:rsidR="00990B5F" w:rsidRPr="00990B5F" w:rsidRDefault="00990B5F" w:rsidP="00990B5F">
      <w:pPr>
        <w:jc w:val="both"/>
        <w:rPr>
          <w:rFonts w:ascii="Arial" w:eastAsia="Calibri" w:hAnsi="Arial"/>
          <w:szCs w:val="22"/>
        </w:rPr>
      </w:pPr>
    </w:p>
    <w:p w14:paraId="170CD20E"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City has progressed through the adoption, modification and consultation of draft Local Planning Scheme 3 and is now deliberating on proposed modifications to address the issues raised in the, more than 1,000, submissions received on the Scheme.</w:t>
      </w:r>
    </w:p>
    <w:p w14:paraId="61E31F70" w14:textId="77777777" w:rsidR="00990B5F" w:rsidRPr="00990B5F" w:rsidRDefault="00990B5F" w:rsidP="00990B5F">
      <w:pPr>
        <w:jc w:val="both"/>
        <w:rPr>
          <w:rFonts w:ascii="Arial" w:eastAsia="Calibri" w:hAnsi="Arial"/>
          <w:szCs w:val="22"/>
        </w:rPr>
      </w:pPr>
    </w:p>
    <w:p w14:paraId="613A04A8"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issues have been discussed through the prism of the Local Planning Strategy with recommended changes to the Scheme proposed so to resolve the issues and bring the scheme into alignment with the Local Planning Strategy.</w:t>
      </w:r>
    </w:p>
    <w:p w14:paraId="09D19805" w14:textId="77777777" w:rsidR="00990B5F" w:rsidRPr="00990B5F" w:rsidRDefault="00990B5F" w:rsidP="00990B5F">
      <w:pPr>
        <w:jc w:val="both"/>
        <w:rPr>
          <w:rFonts w:ascii="Arial" w:eastAsia="Calibri" w:hAnsi="Arial"/>
          <w:szCs w:val="22"/>
        </w:rPr>
      </w:pPr>
    </w:p>
    <w:p w14:paraId="48C1BC60" w14:textId="77777777" w:rsidR="00990B5F" w:rsidRPr="00990B5F" w:rsidRDefault="00990B5F" w:rsidP="00990B5F">
      <w:pPr>
        <w:jc w:val="both"/>
        <w:rPr>
          <w:rFonts w:ascii="Arial" w:eastAsia="Calibri" w:hAnsi="Arial"/>
          <w:szCs w:val="22"/>
        </w:rPr>
      </w:pPr>
      <w:r w:rsidRPr="00990B5F">
        <w:rPr>
          <w:rFonts w:ascii="Arial" w:eastAsia="Calibri" w:hAnsi="Arial"/>
          <w:szCs w:val="22"/>
        </w:rPr>
        <w:t>It is considered that the proposed modifications to the Scheme are all appropriate in addressing the issues raised through submissions.</w:t>
      </w:r>
    </w:p>
    <w:p w14:paraId="4B64906E" w14:textId="77777777" w:rsidR="00990B5F" w:rsidRPr="00990B5F" w:rsidRDefault="00990B5F" w:rsidP="00990B5F">
      <w:pPr>
        <w:jc w:val="both"/>
        <w:rPr>
          <w:rFonts w:ascii="Arial" w:eastAsia="Calibri" w:hAnsi="Arial"/>
          <w:szCs w:val="22"/>
        </w:rPr>
      </w:pPr>
    </w:p>
    <w:p w14:paraId="6C05B8D4" w14:textId="77777777" w:rsidR="00990B5F" w:rsidRPr="00990B5F" w:rsidRDefault="00990B5F" w:rsidP="00990B5F">
      <w:pPr>
        <w:jc w:val="both"/>
        <w:rPr>
          <w:rFonts w:ascii="Arial" w:eastAsia="Calibri" w:hAnsi="Arial"/>
          <w:szCs w:val="22"/>
        </w:rPr>
      </w:pPr>
      <w:r w:rsidRPr="00990B5F">
        <w:rPr>
          <w:rFonts w:ascii="Arial" w:eastAsia="Calibri" w:hAnsi="Arial"/>
          <w:szCs w:val="22"/>
        </w:rPr>
        <w:t>The support of Council for these modifications will result in a significant step towards the finalisation of a modern Scheme for the City of Nedlands.</w:t>
      </w:r>
    </w:p>
    <w:p w14:paraId="173514F3" w14:textId="77777777" w:rsidR="007D607B" w:rsidRDefault="007D607B" w:rsidP="007D607B">
      <w:pPr>
        <w:pStyle w:val="CouncilHeading"/>
        <w:rPr>
          <w:rFonts w:ascii="Arial" w:hAnsi="Arial" w:cs="Arial"/>
          <w:szCs w:val="24"/>
          <w:u w:val="none"/>
        </w:rPr>
      </w:pPr>
    </w:p>
    <w:p w14:paraId="49C764D6" w14:textId="77777777" w:rsidR="003D10A2" w:rsidRDefault="003D10A2" w:rsidP="00765E9D">
      <w:pPr>
        <w:pStyle w:val="CouncilHeading"/>
        <w:ind w:left="720"/>
        <w:rPr>
          <w:rFonts w:ascii="Arial" w:hAnsi="Arial" w:cs="Arial"/>
          <w:szCs w:val="24"/>
          <w:u w:val="none"/>
        </w:rPr>
      </w:pPr>
    </w:p>
    <w:p w14:paraId="49C764D8" w14:textId="2DAB3F0C" w:rsidR="00D05D60" w:rsidRPr="00180419" w:rsidRDefault="00A53BD3" w:rsidP="00765E9D">
      <w:pPr>
        <w:pStyle w:val="Heading1"/>
        <w:numPr>
          <w:ilvl w:val="0"/>
          <w:numId w:val="0"/>
        </w:numPr>
        <w:spacing w:before="0" w:after="0"/>
        <w:rPr>
          <w:rFonts w:ascii="Arial" w:hAnsi="Arial" w:cs="Arial"/>
          <w:sz w:val="24"/>
          <w:szCs w:val="24"/>
          <w:u w:val="none"/>
        </w:rPr>
      </w:pPr>
      <w:bookmarkStart w:id="1500" w:name="_Toc519255359"/>
      <w:r w:rsidRPr="00180419">
        <w:rPr>
          <w:rFonts w:ascii="Arial" w:hAnsi="Arial" w:cs="Arial"/>
          <w:caps w:val="0"/>
          <w:sz w:val="24"/>
          <w:szCs w:val="24"/>
          <w:u w:val="none"/>
        </w:rPr>
        <w:t>Declaration of Closure</w:t>
      </w:r>
      <w:bookmarkEnd w:id="1500"/>
    </w:p>
    <w:p w14:paraId="49C764D9" w14:textId="77777777" w:rsidR="00D05D60" w:rsidRPr="00180419" w:rsidRDefault="00D05D60" w:rsidP="00765E9D">
      <w:pPr>
        <w:jc w:val="both"/>
        <w:rPr>
          <w:rFonts w:ascii="Arial" w:hAnsi="Arial" w:cs="Arial"/>
          <w:szCs w:val="24"/>
        </w:rPr>
      </w:pPr>
    </w:p>
    <w:p w14:paraId="49C764DB" w14:textId="3BB7186A" w:rsidR="00D05D60" w:rsidRPr="00180419" w:rsidRDefault="00D05D60" w:rsidP="00C600D7">
      <w:pPr>
        <w:jc w:val="both"/>
        <w:rPr>
          <w:rFonts w:ascii="Arial" w:hAnsi="Arial" w:cs="Arial"/>
          <w:szCs w:val="24"/>
        </w:rPr>
      </w:pPr>
      <w:r w:rsidRPr="00180419">
        <w:rPr>
          <w:rFonts w:ascii="Arial" w:hAnsi="Arial" w:cs="Arial"/>
          <w:szCs w:val="24"/>
        </w:rPr>
        <w:t>There being no further business, the Presiding Member will declare the meeting closed.</w:t>
      </w:r>
    </w:p>
    <w:sectPr w:rsidR="00D05D6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4D55" w14:textId="77777777" w:rsidR="00E22C83" w:rsidRDefault="00E22C83" w:rsidP="00D05D60">
      <w:pPr>
        <w:pStyle w:val="TOC3"/>
      </w:pPr>
      <w:r>
        <w:separator/>
      </w:r>
    </w:p>
  </w:endnote>
  <w:endnote w:type="continuationSeparator" w:id="0">
    <w:p w14:paraId="7D8A7ADC" w14:textId="77777777" w:rsidR="00E22C83" w:rsidRDefault="00E22C83"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7" w14:textId="77777777" w:rsidR="00E22C83" w:rsidRDefault="00E22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764E8" w14:textId="77777777" w:rsidR="00E22C83" w:rsidRDefault="00E22C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9" w14:textId="79E15AEC" w:rsidR="00E22C83" w:rsidRPr="00180419" w:rsidRDefault="00E22C8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E22C83" w:rsidRPr="00180419" w:rsidRDefault="00E22C8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B" w14:textId="622E6DB5" w:rsidR="00E22C83" w:rsidRPr="00180419" w:rsidRDefault="00E22C83">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E22C83" w:rsidRPr="00180419" w:rsidRDefault="00E22C8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F" w14:textId="77777777" w:rsidR="00E22C83" w:rsidRDefault="00E22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764F0" w14:textId="77777777" w:rsidR="00E22C83" w:rsidRDefault="00E22C8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1" w14:textId="10751CD0" w:rsidR="00E22C83" w:rsidRPr="00180419" w:rsidRDefault="00E22C8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E22C83" w:rsidRPr="00180419" w:rsidRDefault="00E22C8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3" w14:textId="2ACACCFC" w:rsidR="00E22C83" w:rsidRPr="00180419" w:rsidRDefault="00E22C8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E22C83" w:rsidRPr="00180419" w:rsidRDefault="00E22C8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3BB8" w14:textId="77777777" w:rsidR="00E22C83" w:rsidRDefault="00E22C83" w:rsidP="00D05D60">
      <w:pPr>
        <w:pStyle w:val="TOC3"/>
      </w:pPr>
      <w:r>
        <w:separator/>
      </w:r>
    </w:p>
  </w:footnote>
  <w:footnote w:type="continuationSeparator" w:id="0">
    <w:p w14:paraId="61CDA380" w14:textId="77777777" w:rsidR="00E22C83" w:rsidRDefault="00E22C83"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D" w14:textId="2AA187C6" w:rsidR="00E22C83" w:rsidRPr="00180419" w:rsidRDefault="00E22C83" w:rsidP="00180419">
    <w:pPr>
      <w:pStyle w:val="Header"/>
      <w:jc w:val="right"/>
      <w:rPr>
        <w:rFonts w:ascii="Arial" w:hAnsi="Arial"/>
        <w:sz w:val="22"/>
      </w:rPr>
    </w:pPr>
    <w:r>
      <w:rPr>
        <w:rFonts w:ascii="Arial" w:hAnsi="Arial"/>
        <w:sz w:val="22"/>
      </w:rPr>
      <w:t xml:space="preserve">Special </w:t>
    </w:r>
    <w:r w:rsidRPr="00180419">
      <w:rPr>
        <w:rFonts w:ascii="Arial" w:hAnsi="Arial"/>
        <w:sz w:val="22"/>
      </w:rPr>
      <w:t>Council Agenda</w:t>
    </w:r>
    <w:r>
      <w:rPr>
        <w:rFonts w:ascii="Arial" w:hAnsi="Arial"/>
        <w:sz w:val="22"/>
      </w:rPr>
      <w:t xml:space="preserve"> 31 July 2018</w:t>
    </w:r>
  </w:p>
  <w:p w14:paraId="49C764EE" w14:textId="77777777" w:rsidR="00E22C83" w:rsidRDefault="00E2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E42"/>
    <w:multiLevelType w:val="multilevel"/>
    <w:tmpl w:val="2EA02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37467F"/>
    <w:multiLevelType w:val="hybridMultilevel"/>
    <w:tmpl w:val="BA04B184"/>
    <w:lvl w:ilvl="0" w:tplc="458C9B3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F7857"/>
    <w:multiLevelType w:val="hybridMultilevel"/>
    <w:tmpl w:val="CE1A6D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25F63"/>
    <w:multiLevelType w:val="hybridMultilevel"/>
    <w:tmpl w:val="331C45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1B3316"/>
    <w:multiLevelType w:val="hybridMultilevel"/>
    <w:tmpl w:val="128CE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5C7F1A"/>
    <w:multiLevelType w:val="hybridMultilevel"/>
    <w:tmpl w:val="B8D07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47F25"/>
    <w:multiLevelType w:val="hybridMultilevel"/>
    <w:tmpl w:val="F872D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4828B6"/>
    <w:multiLevelType w:val="multilevel"/>
    <w:tmpl w:val="90BAA414"/>
    <w:numStyleLink w:val="Bulletslist"/>
  </w:abstractNum>
  <w:abstractNum w:abstractNumId="8" w15:restartNumberingAfterBreak="0">
    <w:nsid w:val="0B893F1E"/>
    <w:multiLevelType w:val="hybridMultilevel"/>
    <w:tmpl w:val="9A66AA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8548C"/>
    <w:multiLevelType w:val="hybridMultilevel"/>
    <w:tmpl w:val="3DDEE1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5928EC"/>
    <w:multiLevelType w:val="hybridMultilevel"/>
    <w:tmpl w:val="5E987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444C3C"/>
    <w:multiLevelType w:val="hybridMultilevel"/>
    <w:tmpl w:val="379E0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257552"/>
    <w:multiLevelType w:val="hybridMultilevel"/>
    <w:tmpl w:val="2B0E1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B73086"/>
    <w:multiLevelType w:val="multilevel"/>
    <w:tmpl w:val="B1F820D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417695"/>
    <w:multiLevelType w:val="multilevel"/>
    <w:tmpl w:val="90BAA414"/>
    <w:numStyleLink w:val="Bulletslist"/>
  </w:abstractNum>
  <w:abstractNum w:abstractNumId="15" w15:restartNumberingAfterBreak="0">
    <w:nsid w:val="1A421DB4"/>
    <w:multiLevelType w:val="hybridMultilevel"/>
    <w:tmpl w:val="9A66AA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302632"/>
    <w:multiLevelType w:val="hybridMultilevel"/>
    <w:tmpl w:val="379E0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104B89"/>
    <w:multiLevelType w:val="hybridMultilevel"/>
    <w:tmpl w:val="0112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A229B3"/>
    <w:multiLevelType w:val="hybridMultilevel"/>
    <w:tmpl w:val="D94A79FE"/>
    <w:lvl w:ilvl="0" w:tplc="424E2F0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B41BF0"/>
    <w:multiLevelType w:val="hybridMultilevel"/>
    <w:tmpl w:val="FA1A6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4F39B8"/>
    <w:multiLevelType w:val="hybridMultilevel"/>
    <w:tmpl w:val="2C5668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E5064E"/>
    <w:multiLevelType w:val="hybridMultilevel"/>
    <w:tmpl w:val="12464746"/>
    <w:lvl w:ilvl="0" w:tplc="A62ED492">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185325"/>
    <w:multiLevelType w:val="hybridMultilevel"/>
    <w:tmpl w:val="10027C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027178"/>
    <w:multiLevelType w:val="multilevel"/>
    <w:tmpl w:val="F9328C3A"/>
    <w:styleLink w:val="Normalletteredsub-heading"/>
    <w:lvl w:ilvl="0">
      <w:start w:val="1"/>
      <w:numFmt w:val="lowerRoman"/>
      <w:lvlText w:val="(%1)"/>
      <w:lvlJc w:val="left"/>
      <w:pPr>
        <w:ind w:left="2160" w:hanging="720"/>
      </w:pPr>
      <w:rPr>
        <w:rFonts w:ascii="Arial" w:hAnsi="Arial"/>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29E7356B"/>
    <w:multiLevelType w:val="hybridMultilevel"/>
    <w:tmpl w:val="2B0E1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CE201F"/>
    <w:multiLevelType w:val="hybridMultilevel"/>
    <w:tmpl w:val="17464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076CAD"/>
    <w:multiLevelType w:val="hybridMultilevel"/>
    <w:tmpl w:val="DF4612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2E425A78"/>
    <w:multiLevelType w:val="hybridMultilevel"/>
    <w:tmpl w:val="F47A9C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C64E9E"/>
    <w:multiLevelType w:val="multilevel"/>
    <w:tmpl w:val="AB904F0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5083C2E"/>
    <w:multiLevelType w:val="hybridMultilevel"/>
    <w:tmpl w:val="5A446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3F3210"/>
    <w:multiLevelType w:val="hybridMultilevel"/>
    <w:tmpl w:val="9E5CD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92339C8"/>
    <w:multiLevelType w:val="hybridMultilevel"/>
    <w:tmpl w:val="D93C7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484FE4"/>
    <w:multiLevelType w:val="hybridMultilevel"/>
    <w:tmpl w:val="4A4EE68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845419"/>
    <w:multiLevelType w:val="hybridMultilevel"/>
    <w:tmpl w:val="0360EE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15648F8"/>
    <w:multiLevelType w:val="multilevel"/>
    <w:tmpl w:val="90BAA414"/>
    <w:styleLink w:val="Bulletslist"/>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F51D08"/>
    <w:multiLevelType w:val="hybridMultilevel"/>
    <w:tmpl w:val="2C5668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3973BFF"/>
    <w:multiLevelType w:val="hybridMultilevel"/>
    <w:tmpl w:val="B2CA6B16"/>
    <w:lvl w:ilvl="0" w:tplc="490018AA">
      <w:start w:val="1"/>
      <w:numFmt w:val="bullet"/>
      <w:pStyle w:val="tablebullets"/>
      <w:lvlText w:val=""/>
      <w:lvlJc w:val="left"/>
      <w:pPr>
        <w:ind w:left="4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715D34"/>
    <w:multiLevelType w:val="hybridMultilevel"/>
    <w:tmpl w:val="8F74C2CE"/>
    <w:lvl w:ilvl="0" w:tplc="4AE6B77A">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D34EED"/>
    <w:multiLevelType w:val="hybridMultilevel"/>
    <w:tmpl w:val="F47A9C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840068E"/>
    <w:multiLevelType w:val="hybridMultilevel"/>
    <w:tmpl w:val="507A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470776"/>
    <w:multiLevelType w:val="hybridMultilevel"/>
    <w:tmpl w:val="F356C38E"/>
    <w:styleLink w:val="Indentedbulets"/>
    <w:lvl w:ilvl="0" w:tplc="A450FEDA">
      <w:start w:val="1"/>
      <w:numFmt w:val="lowerLetter"/>
      <w:pStyle w:val="Norm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D05DE3"/>
    <w:multiLevelType w:val="hybridMultilevel"/>
    <w:tmpl w:val="39525C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3" w15:restartNumberingAfterBreak="0">
    <w:nsid w:val="4C9F270D"/>
    <w:multiLevelType w:val="hybridMultilevel"/>
    <w:tmpl w:val="B9BCD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75292E"/>
    <w:multiLevelType w:val="hybridMultilevel"/>
    <w:tmpl w:val="67EC4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29905FF"/>
    <w:multiLevelType w:val="hybridMultilevel"/>
    <w:tmpl w:val="685047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7" w15:restartNumberingAfterBreak="0">
    <w:nsid w:val="58197569"/>
    <w:multiLevelType w:val="hybridMultilevel"/>
    <w:tmpl w:val="4330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10054C"/>
    <w:multiLevelType w:val="hybridMultilevel"/>
    <w:tmpl w:val="331C45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A037C73"/>
    <w:multiLevelType w:val="hybridMultilevel"/>
    <w:tmpl w:val="F872D0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CDA6512"/>
    <w:multiLevelType w:val="hybridMultilevel"/>
    <w:tmpl w:val="6E8C74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E356338"/>
    <w:multiLevelType w:val="hybridMultilevel"/>
    <w:tmpl w:val="63FEA2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5F6C073A"/>
    <w:multiLevelType w:val="multilevel"/>
    <w:tmpl w:val="90BAA414"/>
    <w:numStyleLink w:val="Bulletslist"/>
  </w:abstractNum>
  <w:abstractNum w:abstractNumId="53" w15:restartNumberingAfterBreak="0">
    <w:nsid w:val="5F8A761F"/>
    <w:multiLevelType w:val="hybridMultilevel"/>
    <w:tmpl w:val="D93C7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15C570F"/>
    <w:multiLevelType w:val="hybridMultilevel"/>
    <w:tmpl w:val="D9D4221C"/>
    <w:styleLink w:val="StyleBulletedhollowpoint"/>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B26A4D"/>
    <w:multiLevelType w:val="hybridMultilevel"/>
    <w:tmpl w:val="5A446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3BA2B49"/>
    <w:multiLevelType w:val="hybridMultilevel"/>
    <w:tmpl w:val="73D67A96"/>
    <w:lvl w:ilvl="0" w:tplc="72081E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6C2A43"/>
    <w:multiLevelType w:val="hybridMultilevel"/>
    <w:tmpl w:val="7C1E3088"/>
    <w:lvl w:ilvl="0" w:tplc="CCAC964E">
      <w:start w:val="1"/>
      <w:numFmt w:val="decimal"/>
      <w:pStyle w:val="1Councilresolutionnumbers"/>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8E235F"/>
    <w:multiLevelType w:val="hybridMultilevel"/>
    <w:tmpl w:val="5A4468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DB74F43"/>
    <w:multiLevelType w:val="hybridMultilevel"/>
    <w:tmpl w:val="E70A2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DE11A99"/>
    <w:multiLevelType w:val="hybridMultilevel"/>
    <w:tmpl w:val="FA1A69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0955F1E"/>
    <w:multiLevelType w:val="hybridMultilevel"/>
    <w:tmpl w:val="8612D4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025202"/>
    <w:multiLevelType w:val="hybridMultilevel"/>
    <w:tmpl w:val="0F2EB27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4" w15:restartNumberingAfterBreak="0">
    <w:nsid w:val="74D15462"/>
    <w:multiLevelType w:val="hybridMultilevel"/>
    <w:tmpl w:val="6E8C74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561626B"/>
    <w:multiLevelType w:val="hybridMultilevel"/>
    <w:tmpl w:val="B1F0CFB0"/>
    <w:lvl w:ilvl="0" w:tplc="0EFE9A76">
      <w:start w:val="1"/>
      <w:numFmt w:val="decimal"/>
      <w:pStyle w:val="Councilresolutionnumbers"/>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8F63B3F"/>
    <w:multiLevelType w:val="hybridMultilevel"/>
    <w:tmpl w:val="D15E9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5C711D"/>
    <w:multiLevelType w:val="hybridMultilevel"/>
    <w:tmpl w:val="E256923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FAE13EF"/>
    <w:multiLevelType w:val="multilevel"/>
    <w:tmpl w:val="90BAA414"/>
    <w:numStyleLink w:val="Bulletslist"/>
  </w:abstractNum>
  <w:num w:numId="1">
    <w:abstractNumId w:val="42"/>
  </w:num>
  <w:num w:numId="2">
    <w:abstractNumId w:val="46"/>
  </w:num>
  <w:num w:numId="3">
    <w:abstractNumId w:val="61"/>
  </w:num>
  <w:num w:numId="4">
    <w:abstractNumId w:val="21"/>
  </w:num>
  <w:num w:numId="5">
    <w:abstractNumId w:val="63"/>
  </w:num>
  <w:num w:numId="6">
    <w:abstractNumId w:val="5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 w:ilvl="0" w:tplc="A450FEDA">
        <w:start w:val="1"/>
        <w:numFmt w:val="lowerLetter"/>
        <w:pStyle w:val="Normallettered"/>
        <w:lvlText w:val="%1)"/>
        <w:lvlJc w:val="left"/>
        <w:pPr>
          <w:ind w:left="720" w:hanging="360"/>
        </w:pPr>
      </w:lvl>
    </w:lvlOverride>
  </w:num>
  <w:num w:numId="9">
    <w:abstractNumId w:val="23"/>
    <w:lvlOverride w:ilvl="0">
      <w:lvl w:ilvl="0">
        <w:start w:val="1"/>
        <w:numFmt w:val="lowerRoman"/>
        <w:lvlText w:val="(%1)"/>
        <w:lvlJc w:val="left"/>
        <w:pPr>
          <w:ind w:left="2160" w:hanging="720"/>
        </w:pPr>
        <w:rPr>
          <w:rFonts w:ascii="Arial" w:hAnsi="Arial"/>
          <w:sz w:val="24"/>
        </w:rPr>
      </w:lvl>
    </w:lvlOverride>
  </w:num>
  <w:num w:numId="10">
    <w:abstractNumId w:val="57"/>
  </w:num>
  <w:num w:numId="11">
    <w:abstractNumId w:val="57"/>
    <w:lvlOverride w:ilvl="0">
      <w:startOverride w:val="1"/>
    </w:lvlOverride>
  </w:num>
  <w:num w:numId="12">
    <w:abstractNumId w:val="40"/>
    <w:lvlOverride w:ilvl="0">
      <w:startOverride w:val="1"/>
    </w:lvlOverride>
  </w:num>
  <w:num w:numId="13">
    <w:abstractNumId w:val="25"/>
  </w:num>
  <w:num w:numId="14">
    <w:abstractNumId w:val="62"/>
  </w:num>
  <w:num w:numId="15">
    <w:abstractNumId w:val="5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9"/>
  </w:num>
  <w:num w:numId="19">
    <w:abstractNumId w:val="34"/>
  </w:num>
  <w:num w:numId="20">
    <w:abstractNumId w:val="14"/>
  </w:num>
  <w:num w:numId="21">
    <w:abstractNumId w:val="7"/>
  </w:num>
  <w:num w:numId="22">
    <w:abstractNumId w:val="68"/>
  </w:num>
  <w:num w:numId="23">
    <w:abstractNumId w:val="52"/>
  </w:num>
  <w:num w:numId="24">
    <w:abstractNumId w:val="66"/>
  </w:num>
  <w:num w:numId="25">
    <w:abstractNumId w:val="13"/>
  </w:num>
  <w:num w:numId="26">
    <w:abstractNumId w:val="44"/>
  </w:num>
  <w:num w:numId="27">
    <w:abstractNumId w:val="17"/>
  </w:num>
  <w:num w:numId="28">
    <w:abstractNumId w:val="6"/>
  </w:num>
  <w:num w:numId="29">
    <w:abstractNumId w:val="49"/>
  </w:num>
  <w:num w:numId="30">
    <w:abstractNumId w:val="18"/>
  </w:num>
  <w:num w:numId="31">
    <w:abstractNumId w:val="2"/>
  </w:num>
  <w:num w:numId="32">
    <w:abstractNumId w:val="45"/>
  </w:num>
  <w:num w:numId="33">
    <w:abstractNumId w:val="37"/>
  </w:num>
  <w:num w:numId="34">
    <w:abstractNumId w:val="8"/>
  </w:num>
  <w:num w:numId="35">
    <w:abstractNumId w:val="15"/>
  </w:num>
  <w:num w:numId="36">
    <w:abstractNumId w:val="1"/>
  </w:num>
  <w:num w:numId="37">
    <w:abstractNumId w:val="47"/>
  </w:num>
  <w:num w:numId="38">
    <w:abstractNumId w:val="10"/>
  </w:num>
  <w:num w:numId="39">
    <w:abstractNumId w:val="43"/>
  </w:num>
  <w:num w:numId="40">
    <w:abstractNumId w:val="30"/>
  </w:num>
  <w:num w:numId="41">
    <w:abstractNumId w:val="3"/>
  </w:num>
  <w:num w:numId="42">
    <w:abstractNumId w:val="48"/>
  </w:num>
  <w:num w:numId="43">
    <w:abstractNumId w:val="41"/>
  </w:num>
  <w:num w:numId="44">
    <w:abstractNumId w:val="27"/>
  </w:num>
  <w:num w:numId="45">
    <w:abstractNumId w:val="38"/>
  </w:num>
  <w:num w:numId="46">
    <w:abstractNumId w:val="58"/>
  </w:num>
  <w:num w:numId="47">
    <w:abstractNumId w:val="55"/>
  </w:num>
  <w:num w:numId="48">
    <w:abstractNumId w:val="20"/>
  </w:num>
  <w:num w:numId="49">
    <w:abstractNumId w:val="35"/>
  </w:num>
  <w:num w:numId="50">
    <w:abstractNumId w:val="39"/>
  </w:num>
  <w:num w:numId="51">
    <w:abstractNumId w:val="32"/>
  </w:num>
  <w:num w:numId="52">
    <w:abstractNumId w:val="29"/>
  </w:num>
  <w:num w:numId="53">
    <w:abstractNumId w:val="36"/>
  </w:num>
  <w:num w:numId="54">
    <w:abstractNumId w:val="0"/>
  </w:num>
  <w:num w:numId="55">
    <w:abstractNumId w:val="65"/>
  </w:num>
  <w:num w:numId="56">
    <w:abstractNumId w:val="67"/>
  </w:num>
  <w:num w:numId="57">
    <w:abstractNumId w:val="22"/>
  </w:num>
  <w:num w:numId="58">
    <w:abstractNumId w:val="19"/>
  </w:num>
  <w:num w:numId="59">
    <w:abstractNumId w:val="60"/>
  </w:num>
  <w:num w:numId="60">
    <w:abstractNumId w:val="50"/>
  </w:num>
  <w:num w:numId="61">
    <w:abstractNumId w:val="64"/>
  </w:num>
  <w:num w:numId="62">
    <w:abstractNumId w:val="11"/>
  </w:num>
  <w:num w:numId="63">
    <w:abstractNumId w:val="16"/>
  </w:num>
  <w:num w:numId="64">
    <w:abstractNumId w:val="54"/>
  </w:num>
  <w:num w:numId="65">
    <w:abstractNumId w:val="12"/>
  </w:num>
  <w:num w:numId="66">
    <w:abstractNumId w:val="24"/>
  </w:num>
  <w:num w:numId="67">
    <w:abstractNumId w:val="4"/>
  </w:num>
  <w:num w:numId="68">
    <w:abstractNumId w:val="31"/>
  </w:num>
  <w:num w:numId="69">
    <w:abstractNumId w:val="53"/>
  </w:num>
  <w:num w:numId="70">
    <w:abstractNumId w:val="65"/>
    <w:lvlOverride w:ilvl="0">
      <w:startOverride w:val="1"/>
    </w:lvlOverride>
  </w:num>
  <w:num w:numId="71">
    <w:abstractNumId w:val="26"/>
  </w:num>
  <w:num w:numId="72">
    <w:abstractNumId w:val="56"/>
  </w:num>
  <w:num w:numId="73">
    <w:abstractNumId w:val="23"/>
  </w:num>
  <w:num w:numId="74">
    <w:abstractNumId w:val="40"/>
  </w:num>
  <w:num w:numId="75">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C58W0DZ9lvjVoLJrgljaALGaBjj+CUh+sgbnAX0DxT8WXfPvznikqCckFzpb8tpFhzt8WepiXG+dJIuREkjKgw==" w:salt="0tS2uPgccffxroKudAsYS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12C59"/>
    <w:rsid w:val="00013F59"/>
    <w:rsid w:val="00085B7F"/>
    <w:rsid w:val="0009236F"/>
    <w:rsid w:val="000A64DA"/>
    <w:rsid w:val="000B309E"/>
    <w:rsid w:val="000D355F"/>
    <w:rsid w:val="000E0501"/>
    <w:rsid w:val="000E6876"/>
    <w:rsid w:val="00107B89"/>
    <w:rsid w:val="001126B8"/>
    <w:rsid w:val="00124B02"/>
    <w:rsid w:val="00141420"/>
    <w:rsid w:val="00146D00"/>
    <w:rsid w:val="00167421"/>
    <w:rsid w:val="00180419"/>
    <w:rsid w:val="00182CC1"/>
    <w:rsid w:val="00187612"/>
    <w:rsid w:val="00191F6C"/>
    <w:rsid w:val="001A443C"/>
    <w:rsid w:val="001B0C54"/>
    <w:rsid w:val="001E312C"/>
    <w:rsid w:val="001E7289"/>
    <w:rsid w:val="001E751C"/>
    <w:rsid w:val="00233C99"/>
    <w:rsid w:val="0023480C"/>
    <w:rsid w:val="00251143"/>
    <w:rsid w:val="00254103"/>
    <w:rsid w:val="00257F09"/>
    <w:rsid w:val="00272A75"/>
    <w:rsid w:val="002C6E3D"/>
    <w:rsid w:val="003177EF"/>
    <w:rsid w:val="003213BB"/>
    <w:rsid w:val="003311C9"/>
    <w:rsid w:val="00335EF7"/>
    <w:rsid w:val="00355804"/>
    <w:rsid w:val="003573CF"/>
    <w:rsid w:val="00365F5B"/>
    <w:rsid w:val="003938AB"/>
    <w:rsid w:val="003B0DDC"/>
    <w:rsid w:val="003B3832"/>
    <w:rsid w:val="003B65B2"/>
    <w:rsid w:val="003D10A2"/>
    <w:rsid w:val="003E516E"/>
    <w:rsid w:val="003F4684"/>
    <w:rsid w:val="00412211"/>
    <w:rsid w:val="00414CEC"/>
    <w:rsid w:val="00446AAF"/>
    <w:rsid w:val="0044714C"/>
    <w:rsid w:val="004508C3"/>
    <w:rsid w:val="004527E4"/>
    <w:rsid w:val="00453B6E"/>
    <w:rsid w:val="00465A04"/>
    <w:rsid w:val="00476C3C"/>
    <w:rsid w:val="00477C38"/>
    <w:rsid w:val="00484261"/>
    <w:rsid w:val="00487B98"/>
    <w:rsid w:val="004A39E6"/>
    <w:rsid w:val="004C5F20"/>
    <w:rsid w:val="004D4709"/>
    <w:rsid w:val="004E08A9"/>
    <w:rsid w:val="004E23A2"/>
    <w:rsid w:val="004E32D6"/>
    <w:rsid w:val="00506E5A"/>
    <w:rsid w:val="00516A8D"/>
    <w:rsid w:val="00541655"/>
    <w:rsid w:val="00550A22"/>
    <w:rsid w:val="00551112"/>
    <w:rsid w:val="00562866"/>
    <w:rsid w:val="0058576F"/>
    <w:rsid w:val="005A6C28"/>
    <w:rsid w:val="005B6BE0"/>
    <w:rsid w:val="005C34C9"/>
    <w:rsid w:val="005D4C10"/>
    <w:rsid w:val="006007EA"/>
    <w:rsid w:val="006120CF"/>
    <w:rsid w:val="006176FF"/>
    <w:rsid w:val="006230C9"/>
    <w:rsid w:val="00623989"/>
    <w:rsid w:val="00627373"/>
    <w:rsid w:val="00683A50"/>
    <w:rsid w:val="0069679E"/>
    <w:rsid w:val="006B43FB"/>
    <w:rsid w:val="006F01FF"/>
    <w:rsid w:val="0070410F"/>
    <w:rsid w:val="0071406B"/>
    <w:rsid w:val="00714DCA"/>
    <w:rsid w:val="00730055"/>
    <w:rsid w:val="007501E3"/>
    <w:rsid w:val="00751290"/>
    <w:rsid w:val="00765E9D"/>
    <w:rsid w:val="00787C25"/>
    <w:rsid w:val="00795191"/>
    <w:rsid w:val="007A3E46"/>
    <w:rsid w:val="007A4453"/>
    <w:rsid w:val="007B2AD2"/>
    <w:rsid w:val="007D162E"/>
    <w:rsid w:val="007D607B"/>
    <w:rsid w:val="007E4DE1"/>
    <w:rsid w:val="008313F0"/>
    <w:rsid w:val="008326C6"/>
    <w:rsid w:val="0086268C"/>
    <w:rsid w:val="00863A86"/>
    <w:rsid w:val="008766D4"/>
    <w:rsid w:val="0089073F"/>
    <w:rsid w:val="00897CF0"/>
    <w:rsid w:val="008D5B76"/>
    <w:rsid w:val="008E5A62"/>
    <w:rsid w:val="008F3C99"/>
    <w:rsid w:val="009110CA"/>
    <w:rsid w:val="00927A88"/>
    <w:rsid w:val="009368F4"/>
    <w:rsid w:val="0095033D"/>
    <w:rsid w:val="009507BB"/>
    <w:rsid w:val="00977FCC"/>
    <w:rsid w:val="00980917"/>
    <w:rsid w:val="0098368E"/>
    <w:rsid w:val="00990B5F"/>
    <w:rsid w:val="00991305"/>
    <w:rsid w:val="009C728D"/>
    <w:rsid w:val="009E2D4C"/>
    <w:rsid w:val="009E61BE"/>
    <w:rsid w:val="009F05B8"/>
    <w:rsid w:val="00A23D9F"/>
    <w:rsid w:val="00A3577D"/>
    <w:rsid w:val="00A53261"/>
    <w:rsid w:val="00A53BD3"/>
    <w:rsid w:val="00A57858"/>
    <w:rsid w:val="00A736AA"/>
    <w:rsid w:val="00A773D3"/>
    <w:rsid w:val="00AD1A48"/>
    <w:rsid w:val="00AD7A66"/>
    <w:rsid w:val="00AE4443"/>
    <w:rsid w:val="00AE4E86"/>
    <w:rsid w:val="00AE59BD"/>
    <w:rsid w:val="00AF1B6A"/>
    <w:rsid w:val="00B1257B"/>
    <w:rsid w:val="00B24C29"/>
    <w:rsid w:val="00B33502"/>
    <w:rsid w:val="00B60CB0"/>
    <w:rsid w:val="00B72518"/>
    <w:rsid w:val="00B82A6C"/>
    <w:rsid w:val="00B84E48"/>
    <w:rsid w:val="00B90D17"/>
    <w:rsid w:val="00BB7A76"/>
    <w:rsid w:val="00BF299A"/>
    <w:rsid w:val="00C06047"/>
    <w:rsid w:val="00C12A32"/>
    <w:rsid w:val="00C600D7"/>
    <w:rsid w:val="00C60F0F"/>
    <w:rsid w:val="00C6315F"/>
    <w:rsid w:val="00C66BB9"/>
    <w:rsid w:val="00C7367D"/>
    <w:rsid w:val="00C770ED"/>
    <w:rsid w:val="00CB7C62"/>
    <w:rsid w:val="00CD54C4"/>
    <w:rsid w:val="00CE76CD"/>
    <w:rsid w:val="00CF681A"/>
    <w:rsid w:val="00D03CDA"/>
    <w:rsid w:val="00D05D60"/>
    <w:rsid w:val="00D609ED"/>
    <w:rsid w:val="00D702E7"/>
    <w:rsid w:val="00DA33AE"/>
    <w:rsid w:val="00DF20F5"/>
    <w:rsid w:val="00E22C83"/>
    <w:rsid w:val="00E77B8E"/>
    <w:rsid w:val="00E87862"/>
    <w:rsid w:val="00E9360C"/>
    <w:rsid w:val="00EC7912"/>
    <w:rsid w:val="00F100D8"/>
    <w:rsid w:val="00F11773"/>
    <w:rsid w:val="00F16491"/>
    <w:rsid w:val="00F17E26"/>
    <w:rsid w:val="00F24CE3"/>
    <w:rsid w:val="00F47226"/>
    <w:rsid w:val="00F547FF"/>
    <w:rsid w:val="00F70BD4"/>
    <w:rsid w:val="00F844FE"/>
    <w:rsid w:val="00F90ED0"/>
    <w:rsid w:val="00F95E00"/>
    <w:rsid w:val="00FB1FFB"/>
    <w:rsid w:val="00FB432F"/>
    <w:rsid w:val="00FB7420"/>
    <w:rsid w:val="00FE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uiPriority w:val="9"/>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paragraph" w:styleId="TOCHeading">
    <w:name w:val="TOC Heading"/>
    <w:basedOn w:val="Heading1"/>
    <w:next w:val="Normal"/>
    <w:uiPriority w:val="39"/>
    <w:unhideWhenUsed/>
    <w:qFormat/>
    <w:rsid w:val="00FB432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table" w:styleId="TableGrid">
    <w:name w:val="Table Grid"/>
    <w:basedOn w:val="TableNormal"/>
    <w:uiPriority w:val="59"/>
    <w:rsid w:val="00CD54C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s">
    <w:name w:val="Normal bullets"/>
    <w:basedOn w:val="ListParagraph"/>
    <w:next w:val="ListParagraph"/>
    <w:qFormat/>
    <w:rsid w:val="00CD54C4"/>
    <w:pPr>
      <w:numPr>
        <w:numId w:val="4"/>
      </w:numPr>
      <w:tabs>
        <w:tab w:val="num" w:pos="360"/>
      </w:tabs>
      <w:ind w:left="360"/>
      <w:contextualSpacing/>
      <w:jc w:val="both"/>
    </w:pPr>
    <w:rPr>
      <w:rFonts w:ascii="Arial" w:eastAsia="Calibri" w:hAnsi="Arial"/>
      <w:szCs w:val="22"/>
    </w:rPr>
  </w:style>
  <w:style w:type="paragraph" w:styleId="ListParagraph">
    <w:name w:val="List Paragraph"/>
    <w:basedOn w:val="Normal"/>
    <w:uiPriority w:val="34"/>
    <w:qFormat/>
    <w:rsid w:val="00CD54C4"/>
    <w:pPr>
      <w:ind w:left="720"/>
    </w:pPr>
  </w:style>
  <w:style w:type="numbering" w:customStyle="1" w:styleId="Indentedbulets">
    <w:name w:val="Indented bulets"/>
    <w:basedOn w:val="NoList"/>
    <w:rsid w:val="00107B89"/>
    <w:pPr>
      <w:numPr>
        <w:numId w:val="74"/>
      </w:numPr>
    </w:pPr>
  </w:style>
  <w:style w:type="paragraph" w:customStyle="1" w:styleId="Normallettered">
    <w:name w:val="Normal lettered"/>
    <w:next w:val="Normal"/>
    <w:qFormat/>
    <w:rsid w:val="00107B89"/>
    <w:pPr>
      <w:numPr>
        <w:numId w:val="8"/>
      </w:numPr>
      <w:tabs>
        <w:tab w:val="num" w:pos="720"/>
      </w:tabs>
      <w:ind w:hanging="720"/>
    </w:pPr>
    <w:rPr>
      <w:rFonts w:ascii="Arial" w:eastAsia="Calibri" w:hAnsi="Arial"/>
      <w:sz w:val="24"/>
      <w:szCs w:val="22"/>
      <w:lang w:val="en-GB" w:eastAsia="en-US"/>
    </w:rPr>
  </w:style>
  <w:style w:type="numbering" w:customStyle="1" w:styleId="Normalletteredsub-heading">
    <w:name w:val="Normal lettered sub-heading"/>
    <w:basedOn w:val="NoList"/>
    <w:rsid w:val="00107B89"/>
    <w:pPr>
      <w:numPr>
        <w:numId w:val="73"/>
      </w:numPr>
    </w:pPr>
  </w:style>
  <w:style w:type="paragraph" w:customStyle="1" w:styleId="1Councilresolutionnumbers">
    <w:name w:val="1 Council resolution numbers"/>
    <w:qFormat/>
    <w:rsid w:val="00107B89"/>
    <w:pPr>
      <w:numPr>
        <w:numId w:val="10"/>
      </w:numPr>
      <w:tabs>
        <w:tab w:val="num" w:pos="360"/>
      </w:tabs>
      <w:spacing w:after="200"/>
      <w:ind w:left="340" w:hanging="340"/>
      <w:jc w:val="both"/>
    </w:pPr>
    <w:rPr>
      <w:rFonts w:ascii="Arial" w:eastAsia="Calibri" w:hAnsi="Arial"/>
      <w:b/>
      <w:sz w:val="24"/>
      <w:szCs w:val="22"/>
      <w:lang w:val="en-GB" w:eastAsia="en-US"/>
    </w:rPr>
  </w:style>
  <w:style w:type="paragraph" w:customStyle="1" w:styleId="EngagementPolicy">
    <w:name w:val="Engagement Policy"/>
    <w:basedOn w:val="Normal"/>
    <w:rsid w:val="00412211"/>
    <w:pPr>
      <w:ind w:left="1843" w:hanging="1843"/>
      <w:jc w:val="both"/>
    </w:pPr>
    <w:rPr>
      <w:rFonts w:ascii="Arial" w:hAnsi="Arial"/>
    </w:rPr>
  </w:style>
  <w:style w:type="numbering" w:customStyle="1" w:styleId="Bulletslist">
    <w:name w:val="Bullets list"/>
    <w:basedOn w:val="NoList"/>
    <w:rsid w:val="00FB1FFB"/>
    <w:pPr>
      <w:numPr>
        <w:numId w:val="19"/>
      </w:numPr>
    </w:pPr>
  </w:style>
  <w:style w:type="paragraph" w:customStyle="1" w:styleId="Figureseriesreference">
    <w:name w:val="Figure series reference"/>
    <w:next w:val="Normal"/>
    <w:rsid w:val="009110CA"/>
    <w:rPr>
      <w:rFonts w:ascii="Arial Bold" w:eastAsia="Calibri" w:hAnsi="Arial Bold" w:cs="Arial"/>
      <w:b/>
      <w:sz w:val="22"/>
      <w:szCs w:val="32"/>
      <w:lang w:val="en-US" w:eastAsia="en-US"/>
    </w:rPr>
  </w:style>
  <w:style w:type="paragraph" w:customStyle="1" w:styleId="Figurepictureentry">
    <w:name w:val="Figure / picture entry"/>
    <w:basedOn w:val="Normal"/>
    <w:rsid w:val="009110CA"/>
    <w:pPr>
      <w:jc w:val="center"/>
    </w:pPr>
    <w:rPr>
      <w:rFonts w:ascii="Arial" w:hAnsi="Arial"/>
    </w:rPr>
  </w:style>
  <w:style w:type="table" w:customStyle="1" w:styleId="TableGrid1">
    <w:name w:val="Table Grid1"/>
    <w:basedOn w:val="TableNormal"/>
    <w:next w:val="TableGrid"/>
    <w:uiPriority w:val="59"/>
    <w:rsid w:val="0009236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3177EF"/>
    <w:rPr>
      <w:b/>
      <w:kern w:val="28"/>
      <w:sz w:val="28"/>
      <w:u w:val="single"/>
      <w:lang w:eastAsia="en-US"/>
    </w:rPr>
  </w:style>
  <w:style w:type="paragraph" w:customStyle="1" w:styleId="Numbersforrecommendedchanges">
    <w:name w:val="Numbers for recommended changes"/>
    <w:qFormat/>
    <w:rsid w:val="006B43FB"/>
    <w:rPr>
      <w:rFonts w:ascii="Arial" w:hAnsi="Arial" w:cs="Arial"/>
      <w:bCs/>
      <w:sz w:val="24"/>
      <w:szCs w:val="24"/>
    </w:rPr>
  </w:style>
  <w:style w:type="table" w:customStyle="1" w:styleId="TableGrid2">
    <w:name w:val="Table Grid2"/>
    <w:basedOn w:val="TableNormal"/>
    <w:next w:val="TableGrid"/>
    <w:uiPriority w:val="59"/>
    <w:rsid w:val="00F70BD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C1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90B5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ListParagraph"/>
    <w:qFormat/>
    <w:rsid w:val="00990B5F"/>
    <w:pPr>
      <w:numPr>
        <w:numId w:val="53"/>
      </w:numPr>
      <w:tabs>
        <w:tab w:val="num" w:pos="360"/>
      </w:tabs>
      <w:spacing w:before="40" w:after="240"/>
      <w:ind w:left="341" w:hanging="284"/>
      <w:jc w:val="both"/>
    </w:pPr>
    <w:rPr>
      <w:rFonts w:ascii="Arial" w:eastAsia="Calibri" w:hAnsi="Arial" w:cs="Arial"/>
      <w:szCs w:val="22"/>
    </w:rPr>
  </w:style>
  <w:style w:type="paragraph" w:customStyle="1" w:styleId="Councilresolutionnumbers">
    <w:name w:val="Council resolution numbers"/>
    <w:basedOn w:val="Normal"/>
    <w:rsid w:val="00990B5F"/>
    <w:pPr>
      <w:numPr>
        <w:numId w:val="55"/>
      </w:numPr>
      <w:spacing w:after="240"/>
      <w:jc w:val="both"/>
    </w:pPr>
    <w:rPr>
      <w:rFonts w:ascii="Arial" w:eastAsia="Calibri" w:hAnsi="Arial"/>
      <w:b/>
      <w:bCs/>
      <w:szCs w:val="22"/>
      <w:lang w:val="en-GB"/>
    </w:rPr>
  </w:style>
  <w:style w:type="numbering" w:customStyle="1" w:styleId="StyleBulletedhollowpoint">
    <w:name w:val="Style Bulleted hollow point"/>
    <w:basedOn w:val="NoList"/>
    <w:rsid w:val="00990B5F"/>
    <w:pPr>
      <w:numPr>
        <w:numId w:val="64"/>
      </w:numPr>
    </w:pPr>
  </w:style>
  <w:style w:type="character" w:customStyle="1" w:styleId="CouncilResolution">
    <w:name w:val="Council Resolution"/>
    <w:rsid w:val="00E2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12588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ORGN-317801165-4143</_dlc_DocId>
    <_dlc_DocIdUrl xmlns="02b462e0-950b-4d18-8f56-efe6ec8fd98e">
      <Url>https://nedlands365.sharepoint.com/sites/organisation/council/_layouts/15/DocIdRedir.aspx?ID=ORGN-317801165-4143</Url>
      <Description>ORGN-317801165-4143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AF45D90C-C508-40DE-B69A-06AAF49F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6C23A3C0-10B7-4721-AB15-9813D7C71C59}">
  <ds:schemaRefs>
    <ds:schemaRef ds:uri="http://purl.org/dc/elements/1.1/"/>
    <ds:schemaRef ds:uri="http://schemas.microsoft.com/office/2006/metadata/properties"/>
    <ds:schemaRef ds:uri="http://schemas.microsoft.com/sharepoint/v3"/>
    <ds:schemaRef ds:uri="82dc8473-40ba-4f11-b935-f34260e482d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b3dba301-5620-44c7-a8fe-21bd50c42e00"/>
    <ds:schemaRef ds:uri="02b462e0-950b-4d18-8f56-efe6ec8fd98e"/>
    <ds:schemaRef ds:uri="a4569545-3f5c-4d76-b5ef-e21c01e673e6"/>
    <ds:schemaRef ds:uri="7dce4f99-cff1-4fd8-801c-290f26aab7b1"/>
    <ds:schemaRef ds:uri="http://www.w3.org/XML/1998/namespace"/>
    <ds:schemaRef ds:uri="http://purl.org/dc/dcmitype/"/>
  </ds:schemaRefs>
</ds:datastoreItem>
</file>

<file path=customXml/itemProps5.xml><?xml version="1.0" encoding="utf-8"?>
<ds:datastoreItem xmlns:ds="http://schemas.openxmlformats.org/officeDocument/2006/customXml" ds:itemID="{289F4570-6C16-4B44-9345-556814DC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CF6DE879</Template>
  <TotalTime>332</TotalTime>
  <Pages>68</Pages>
  <Words>23050</Words>
  <Characters>131391</Characters>
  <Application>Microsoft Office Word</Application>
  <DocSecurity>8</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86</cp:revision>
  <cp:lastPrinted>1899-12-31T16:00:00Z</cp:lastPrinted>
  <dcterms:created xsi:type="dcterms:W3CDTF">2010-08-10T04:30:00Z</dcterms:created>
  <dcterms:modified xsi:type="dcterms:W3CDTF">2018-07-25T02:41:00Z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0b04c1f5-a61e-4743-9bfd-2eff3cfc1fb9</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