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CC17F" w14:textId="77777777" w:rsidR="0083681D" w:rsidRPr="0083681D" w:rsidRDefault="0083681D" w:rsidP="0083681D">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75"/>
      <w:bookmarkStart w:id="1" w:name="_GoBack"/>
      <w:r w:rsidRPr="0083681D">
        <w:rPr>
          <w:rFonts w:ascii="Arial" w:eastAsia="Times New Roman" w:hAnsi="Arial" w:cs="Arial"/>
          <w:b/>
          <w:noProof/>
          <w:sz w:val="28"/>
          <w:szCs w:val="24"/>
          <w:lang w:val="en-AU" w:eastAsia="en-US"/>
        </w:rPr>
        <w:t>Trading in Public Places</w:t>
      </w:r>
      <w:bookmarkEnd w:id="0"/>
    </w:p>
    <w:bookmarkEnd w:id="1"/>
    <w:p w14:paraId="5FE7DE3B" w14:textId="77777777" w:rsidR="0083681D" w:rsidRPr="0083681D" w:rsidRDefault="0083681D" w:rsidP="0083681D">
      <w:pPr>
        <w:jc w:val="both"/>
        <w:rPr>
          <w:rFonts w:ascii="Arial" w:eastAsia="Times New Roman" w:hAnsi="Arial" w:cs="Arial"/>
          <w:sz w:val="24"/>
          <w:szCs w:val="24"/>
          <w:lang w:val="en-AU" w:eastAsia="en-US"/>
        </w:rPr>
      </w:pPr>
    </w:p>
    <w:p w14:paraId="5D456702" w14:textId="77777777" w:rsidR="0083681D" w:rsidRPr="0083681D" w:rsidRDefault="0083681D" w:rsidP="0083681D">
      <w:pPr>
        <w:ind w:left="2160" w:hanging="2160"/>
        <w:jc w:val="both"/>
        <w:rPr>
          <w:rFonts w:ascii="Arial" w:eastAsia="Times New Roman" w:hAnsi="Arial" w:cs="Arial"/>
          <w:sz w:val="24"/>
          <w:szCs w:val="24"/>
          <w:lang w:val="en-AU" w:eastAsia="en-US"/>
        </w:rPr>
      </w:pPr>
      <w:r w:rsidRPr="0083681D">
        <w:rPr>
          <w:rFonts w:ascii="Arial" w:eastAsia="Times New Roman" w:hAnsi="Arial" w:cs="Arial"/>
          <w:b/>
          <w:sz w:val="24"/>
          <w:szCs w:val="24"/>
          <w:lang w:val="en-AU" w:eastAsia="en-US"/>
        </w:rPr>
        <w:t>KFA</w:t>
      </w:r>
      <w:r w:rsidRPr="0083681D">
        <w:rPr>
          <w:rFonts w:ascii="Arial" w:eastAsia="Times New Roman" w:hAnsi="Arial" w:cs="Arial"/>
          <w:b/>
          <w:sz w:val="24"/>
          <w:szCs w:val="24"/>
          <w:lang w:val="en-AU" w:eastAsia="en-US"/>
        </w:rPr>
        <w:tab/>
      </w:r>
      <w:proofErr w:type="spellStart"/>
      <w:r w:rsidRPr="0083681D">
        <w:rPr>
          <w:rFonts w:ascii="Arial" w:eastAsia="Times New Roman" w:hAnsi="Arial" w:cs="Arial"/>
          <w:sz w:val="24"/>
          <w:szCs w:val="24"/>
          <w:lang w:val="en-AU" w:eastAsia="en-US"/>
        </w:rPr>
        <w:t>KFA</w:t>
      </w:r>
      <w:proofErr w:type="spellEnd"/>
      <w:r w:rsidRPr="0083681D">
        <w:rPr>
          <w:rFonts w:ascii="Arial" w:eastAsia="Times New Roman" w:hAnsi="Arial" w:cs="Arial"/>
          <w:sz w:val="24"/>
          <w:szCs w:val="24"/>
          <w:lang w:val="en-AU" w:eastAsia="en-US"/>
        </w:rPr>
        <w:t xml:space="preserve"> 3 Built Environment</w:t>
      </w:r>
    </w:p>
    <w:p w14:paraId="4A8D8EF1" w14:textId="77777777" w:rsidR="0083681D" w:rsidRPr="0083681D" w:rsidRDefault="0083681D" w:rsidP="0083681D">
      <w:pPr>
        <w:ind w:left="2160" w:hanging="2160"/>
        <w:jc w:val="both"/>
        <w:rPr>
          <w:rFonts w:ascii="Arial" w:eastAsia="Times New Roman" w:hAnsi="Arial" w:cs="Arial"/>
          <w:b/>
          <w:sz w:val="24"/>
          <w:szCs w:val="24"/>
          <w:lang w:val="en-AU" w:eastAsia="en-US"/>
        </w:rPr>
      </w:pPr>
    </w:p>
    <w:p w14:paraId="33B19DE0" w14:textId="77777777" w:rsidR="0083681D" w:rsidRPr="0083681D" w:rsidRDefault="0083681D" w:rsidP="0083681D">
      <w:pPr>
        <w:ind w:left="2160" w:hanging="2160"/>
        <w:jc w:val="both"/>
        <w:rPr>
          <w:rFonts w:ascii="Arial" w:eastAsia="Times New Roman" w:hAnsi="Arial" w:cs="Arial"/>
          <w:i/>
          <w:sz w:val="24"/>
          <w:szCs w:val="24"/>
          <w:lang w:val="en-AU" w:eastAsia="en-US"/>
        </w:rPr>
      </w:pPr>
      <w:r w:rsidRPr="0083681D">
        <w:rPr>
          <w:rFonts w:ascii="Arial" w:eastAsia="Times New Roman" w:hAnsi="Arial" w:cs="Arial"/>
          <w:b/>
          <w:sz w:val="24"/>
          <w:szCs w:val="24"/>
          <w:lang w:val="en-AU" w:eastAsia="en-US"/>
        </w:rPr>
        <w:t>Status</w:t>
      </w:r>
      <w:r w:rsidRPr="0083681D">
        <w:rPr>
          <w:rFonts w:ascii="Arial" w:eastAsia="Times New Roman" w:hAnsi="Arial" w:cs="Arial"/>
          <w:b/>
          <w:sz w:val="24"/>
          <w:szCs w:val="24"/>
          <w:lang w:val="en-AU" w:eastAsia="en-US"/>
        </w:rPr>
        <w:tab/>
      </w:r>
      <w:r w:rsidRPr="0083681D">
        <w:rPr>
          <w:rFonts w:ascii="Arial" w:eastAsia="Times New Roman" w:hAnsi="Arial" w:cs="Arial"/>
          <w:sz w:val="24"/>
          <w:szCs w:val="24"/>
          <w:lang w:val="en-AU" w:eastAsia="en-US"/>
        </w:rPr>
        <w:t>Council</w:t>
      </w:r>
    </w:p>
    <w:p w14:paraId="40026A8C" w14:textId="77777777" w:rsidR="0083681D" w:rsidRPr="0083681D" w:rsidRDefault="0083681D" w:rsidP="0083681D">
      <w:pPr>
        <w:ind w:left="2160" w:hanging="2160"/>
        <w:jc w:val="both"/>
        <w:rPr>
          <w:rFonts w:ascii="Arial" w:eastAsia="Times New Roman" w:hAnsi="Arial" w:cs="Arial"/>
          <w:sz w:val="24"/>
          <w:szCs w:val="24"/>
          <w:lang w:val="en-AU" w:eastAsia="en-US"/>
        </w:rPr>
      </w:pPr>
    </w:p>
    <w:p w14:paraId="37BE6456" w14:textId="77777777" w:rsidR="0083681D" w:rsidRPr="0083681D" w:rsidRDefault="0083681D" w:rsidP="0083681D">
      <w:pPr>
        <w:ind w:left="2160" w:hanging="2160"/>
        <w:jc w:val="both"/>
        <w:rPr>
          <w:rFonts w:ascii="Arial" w:eastAsia="Times New Roman" w:hAnsi="Arial" w:cs="Arial"/>
          <w:b/>
          <w:sz w:val="24"/>
          <w:szCs w:val="24"/>
          <w:lang w:val="en-AU" w:eastAsia="en-US"/>
        </w:rPr>
      </w:pPr>
      <w:r w:rsidRPr="0083681D">
        <w:rPr>
          <w:rFonts w:ascii="Arial" w:eastAsia="Times New Roman" w:hAnsi="Arial" w:cs="Arial"/>
          <w:b/>
          <w:sz w:val="24"/>
          <w:szCs w:val="24"/>
          <w:lang w:val="en-AU" w:eastAsia="en-US"/>
        </w:rPr>
        <w:t>Responsible</w:t>
      </w:r>
    </w:p>
    <w:p w14:paraId="1E1C0B2A" w14:textId="77777777" w:rsidR="0083681D" w:rsidRPr="0083681D" w:rsidRDefault="0083681D" w:rsidP="0083681D">
      <w:pPr>
        <w:ind w:left="2160" w:hanging="2160"/>
        <w:jc w:val="both"/>
        <w:rPr>
          <w:rFonts w:ascii="Arial" w:eastAsia="Times New Roman" w:hAnsi="Arial" w:cs="Arial"/>
          <w:sz w:val="24"/>
          <w:szCs w:val="24"/>
          <w:lang w:val="en-AU" w:eastAsia="en-US"/>
        </w:rPr>
      </w:pPr>
      <w:r w:rsidRPr="0083681D">
        <w:rPr>
          <w:rFonts w:ascii="Arial" w:eastAsia="Times New Roman" w:hAnsi="Arial" w:cs="Arial"/>
          <w:b/>
          <w:sz w:val="24"/>
          <w:szCs w:val="24"/>
          <w:lang w:val="en-AU" w:eastAsia="en-US"/>
        </w:rPr>
        <w:t>division</w:t>
      </w:r>
      <w:r w:rsidRPr="0083681D">
        <w:rPr>
          <w:rFonts w:ascii="Arial" w:eastAsia="Times New Roman" w:hAnsi="Arial" w:cs="Arial"/>
          <w:sz w:val="24"/>
          <w:szCs w:val="24"/>
          <w:lang w:val="en-AU" w:eastAsia="en-US"/>
        </w:rPr>
        <w:tab/>
        <w:t>Planning &amp; Development Services</w:t>
      </w:r>
    </w:p>
    <w:p w14:paraId="34E50E85" w14:textId="77777777" w:rsidR="0083681D" w:rsidRPr="0083681D" w:rsidRDefault="0083681D" w:rsidP="0083681D">
      <w:pPr>
        <w:ind w:left="2160" w:hanging="2160"/>
        <w:jc w:val="both"/>
        <w:rPr>
          <w:rFonts w:ascii="Arial" w:eastAsia="Times New Roman" w:hAnsi="Arial" w:cs="Arial"/>
          <w:b/>
          <w:sz w:val="24"/>
          <w:szCs w:val="24"/>
          <w:lang w:val="en-AU" w:eastAsia="en-US"/>
        </w:rPr>
      </w:pPr>
    </w:p>
    <w:p w14:paraId="526ACA00" w14:textId="77777777" w:rsidR="0083681D" w:rsidRPr="0083681D" w:rsidRDefault="0083681D" w:rsidP="0083681D">
      <w:pPr>
        <w:autoSpaceDE w:val="0"/>
        <w:autoSpaceDN w:val="0"/>
        <w:adjustRightInd w:val="0"/>
        <w:ind w:left="2160" w:hanging="2160"/>
        <w:jc w:val="both"/>
        <w:rPr>
          <w:rFonts w:ascii="Arial" w:eastAsia="Calibri" w:hAnsi="Arial" w:cs="Arial"/>
          <w:color w:val="000000"/>
          <w:sz w:val="24"/>
          <w:szCs w:val="24"/>
          <w:lang w:eastAsia="en-US"/>
        </w:rPr>
      </w:pPr>
      <w:r w:rsidRPr="0083681D">
        <w:rPr>
          <w:rFonts w:ascii="Arial" w:eastAsia="Calibri" w:hAnsi="Arial" w:cs="Arial"/>
          <w:b/>
          <w:color w:val="000000"/>
          <w:sz w:val="24"/>
          <w:szCs w:val="24"/>
          <w:lang w:val="en-AU" w:eastAsia="en-US"/>
        </w:rPr>
        <w:t>Objective</w:t>
      </w:r>
      <w:r w:rsidRPr="0083681D">
        <w:rPr>
          <w:rFonts w:ascii="Arial" w:eastAsia="Calibri" w:hAnsi="Arial" w:cs="Arial"/>
          <w:b/>
          <w:color w:val="000000"/>
          <w:sz w:val="24"/>
          <w:szCs w:val="24"/>
          <w:lang w:val="en-AU" w:eastAsia="en-US"/>
        </w:rPr>
        <w:tab/>
      </w:r>
      <w:r w:rsidRPr="0083681D">
        <w:rPr>
          <w:rFonts w:ascii="Arial" w:eastAsia="Calibri" w:hAnsi="Arial" w:cs="Arial"/>
          <w:color w:val="000000"/>
          <w:sz w:val="24"/>
          <w:szCs w:val="24"/>
          <w:lang w:eastAsia="en-US"/>
        </w:rPr>
        <w:t>To allow for the operation of trading activities in public places in such a manner that they do not conflict with or prejudice the City</w:t>
      </w:r>
      <w:r w:rsidRPr="0083681D">
        <w:rPr>
          <w:rFonts w:ascii="Arial" w:eastAsia="MS Mincho" w:hAnsi="Arial" w:cs="Arial"/>
          <w:color w:val="000000"/>
          <w:sz w:val="24"/>
          <w:szCs w:val="24"/>
          <w:lang w:eastAsia="en-US"/>
        </w:rPr>
        <w:t>’</w:t>
      </w:r>
      <w:r w:rsidRPr="0083681D">
        <w:rPr>
          <w:rFonts w:ascii="Arial" w:eastAsia="Calibri" w:hAnsi="Arial" w:cs="Arial"/>
          <w:color w:val="000000"/>
          <w:sz w:val="24"/>
          <w:szCs w:val="24"/>
          <w:lang w:eastAsia="en-US"/>
        </w:rPr>
        <w:t>s permanent retail and service base, or other normal functions of the City.</w:t>
      </w:r>
    </w:p>
    <w:p w14:paraId="65D438FD" w14:textId="77777777" w:rsidR="0083681D" w:rsidRPr="0083681D" w:rsidRDefault="0083681D" w:rsidP="0083681D">
      <w:pPr>
        <w:pBdr>
          <w:bottom w:val="single" w:sz="4" w:space="1" w:color="auto"/>
        </w:pBdr>
        <w:jc w:val="both"/>
        <w:rPr>
          <w:rFonts w:ascii="Arial" w:eastAsia="Times New Roman" w:hAnsi="Arial" w:cs="Arial"/>
          <w:b/>
          <w:sz w:val="24"/>
          <w:szCs w:val="24"/>
          <w:lang w:val="en-AU" w:eastAsia="en-US"/>
        </w:rPr>
      </w:pPr>
    </w:p>
    <w:p w14:paraId="199B3DB2" w14:textId="77777777" w:rsidR="0083681D" w:rsidRPr="0083681D" w:rsidRDefault="0083681D" w:rsidP="0083681D">
      <w:pPr>
        <w:ind w:left="2160" w:hanging="2160"/>
        <w:jc w:val="both"/>
        <w:rPr>
          <w:rFonts w:ascii="Arial" w:eastAsia="Times New Roman" w:hAnsi="Arial" w:cs="Arial"/>
          <w:b/>
          <w:sz w:val="24"/>
          <w:szCs w:val="24"/>
          <w:lang w:val="en-AU" w:eastAsia="en-US"/>
        </w:rPr>
      </w:pPr>
    </w:p>
    <w:p w14:paraId="739A8BD6" w14:textId="77777777" w:rsidR="0083681D" w:rsidRPr="0083681D" w:rsidRDefault="0083681D" w:rsidP="0083681D">
      <w:pPr>
        <w:ind w:left="2160" w:hanging="2160"/>
        <w:jc w:val="both"/>
        <w:rPr>
          <w:rFonts w:ascii="Arial" w:eastAsia="Times New Roman" w:hAnsi="Arial" w:cs="Arial"/>
          <w:b/>
          <w:sz w:val="24"/>
          <w:szCs w:val="24"/>
          <w:lang w:val="en-AU" w:eastAsia="en-US"/>
        </w:rPr>
      </w:pPr>
      <w:r w:rsidRPr="0083681D">
        <w:rPr>
          <w:rFonts w:ascii="Arial" w:eastAsia="Times New Roman" w:hAnsi="Arial" w:cs="Arial"/>
          <w:b/>
          <w:sz w:val="24"/>
          <w:szCs w:val="24"/>
          <w:lang w:val="en-AU" w:eastAsia="en-US"/>
        </w:rPr>
        <w:t>Context</w:t>
      </w:r>
    </w:p>
    <w:p w14:paraId="0AF37719" w14:textId="77777777" w:rsidR="0083681D" w:rsidRPr="0083681D" w:rsidRDefault="0083681D" w:rsidP="0083681D">
      <w:pPr>
        <w:ind w:left="2160" w:hanging="2160"/>
        <w:jc w:val="both"/>
        <w:rPr>
          <w:rFonts w:ascii="Arial" w:eastAsia="Times New Roman" w:hAnsi="Arial" w:cs="Arial"/>
          <w:b/>
          <w:bCs/>
          <w:sz w:val="24"/>
          <w:szCs w:val="24"/>
          <w:lang w:val="en-AU" w:eastAsia="en-US"/>
        </w:rPr>
      </w:pPr>
    </w:p>
    <w:p w14:paraId="392CB25B" w14:textId="77777777" w:rsidR="0083681D" w:rsidRPr="0083681D" w:rsidRDefault="0083681D" w:rsidP="0083681D">
      <w:pPr>
        <w:jc w:val="both"/>
        <w:rPr>
          <w:rFonts w:ascii="Arial" w:eastAsia="Times New Roman" w:hAnsi="Arial" w:cs="Arial"/>
          <w:bCs/>
          <w:sz w:val="24"/>
          <w:szCs w:val="24"/>
          <w:lang w:val="en-AU" w:eastAsia="en-US"/>
        </w:rPr>
      </w:pPr>
      <w:r w:rsidRPr="0083681D">
        <w:rPr>
          <w:rFonts w:ascii="Arial" w:eastAsia="Times New Roman" w:hAnsi="Arial" w:cs="Arial"/>
          <w:bCs/>
          <w:sz w:val="24"/>
          <w:szCs w:val="24"/>
          <w:lang w:val="en-AU" w:eastAsia="en-US"/>
        </w:rPr>
        <w:t>The City encourages vibrant local centres which deliver local services to community. Outdoor dining and the display of goods associated with a shop may be allowed in accordance with this policy.</w:t>
      </w:r>
    </w:p>
    <w:p w14:paraId="02C31059" w14:textId="77777777" w:rsidR="0083681D" w:rsidRPr="0083681D" w:rsidRDefault="0083681D" w:rsidP="0083681D">
      <w:pPr>
        <w:ind w:left="2160" w:hanging="2160"/>
        <w:jc w:val="both"/>
        <w:rPr>
          <w:rFonts w:ascii="Arial" w:eastAsia="Times New Roman" w:hAnsi="Arial" w:cs="Arial"/>
          <w:b/>
          <w:sz w:val="24"/>
          <w:szCs w:val="24"/>
          <w:lang w:val="en-AU" w:eastAsia="en-US"/>
        </w:rPr>
      </w:pPr>
    </w:p>
    <w:p w14:paraId="1056DE28" w14:textId="77777777" w:rsidR="0083681D" w:rsidRPr="0083681D" w:rsidRDefault="0083681D" w:rsidP="0083681D">
      <w:pPr>
        <w:ind w:left="2160" w:hanging="2160"/>
        <w:jc w:val="both"/>
        <w:rPr>
          <w:rFonts w:ascii="Arial" w:eastAsia="Times New Roman" w:hAnsi="Arial" w:cs="Arial"/>
          <w:b/>
          <w:sz w:val="24"/>
          <w:szCs w:val="24"/>
          <w:lang w:val="en-AU" w:eastAsia="en-US"/>
        </w:rPr>
      </w:pPr>
      <w:r w:rsidRPr="0083681D">
        <w:rPr>
          <w:rFonts w:ascii="Arial" w:eastAsia="Times New Roman" w:hAnsi="Arial" w:cs="Arial"/>
          <w:b/>
          <w:sz w:val="24"/>
          <w:szCs w:val="24"/>
          <w:lang w:val="en-AU" w:eastAsia="en-US"/>
        </w:rPr>
        <w:t>Statement</w:t>
      </w:r>
    </w:p>
    <w:p w14:paraId="6F95645F" w14:textId="77777777" w:rsidR="0083681D" w:rsidRPr="0083681D" w:rsidRDefault="0083681D" w:rsidP="0083681D">
      <w:pPr>
        <w:ind w:left="2160" w:hanging="2160"/>
        <w:jc w:val="both"/>
        <w:rPr>
          <w:rFonts w:ascii="Arial" w:eastAsia="Times New Roman" w:hAnsi="Arial" w:cs="Arial"/>
          <w:b/>
          <w:sz w:val="24"/>
          <w:szCs w:val="24"/>
          <w:lang w:val="en-AU" w:eastAsia="en-US"/>
        </w:rPr>
      </w:pPr>
    </w:p>
    <w:p w14:paraId="51387810" w14:textId="3590E82B" w:rsidR="0083681D" w:rsidRDefault="0083681D" w:rsidP="0083681D">
      <w:pPr>
        <w:ind w:left="2160" w:hanging="2160"/>
        <w:jc w:val="both"/>
        <w:rPr>
          <w:rFonts w:ascii="Arial" w:eastAsia="Times New Roman" w:hAnsi="Arial" w:cs="Arial"/>
          <w:i/>
          <w:sz w:val="24"/>
          <w:szCs w:val="24"/>
          <w:lang w:val="en-AU" w:eastAsia="en-US"/>
        </w:rPr>
      </w:pPr>
      <w:r w:rsidRPr="0083681D">
        <w:rPr>
          <w:rFonts w:ascii="Arial" w:eastAsia="Times New Roman" w:hAnsi="Arial" w:cs="Arial"/>
          <w:i/>
          <w:sz w:val="24"/>
          <w:szCs w:val="24"/>
          <w:lang w:val="en-AU" w:eastAsia="en-US"/>
        </w:rPr>
        <w:t>General</w:t>
      </w:r>
    </w:p>
    <w:p w14:paraId="13278288" w14:textId="77777777" w:rsidR="0083681D" w:rsidRPr="0083681D" w:rsidRDefault="0083681D" w:rsidP="0083681D">
      <w:pPr>
        <w:ind w:left="2160" w:hanging="2160"/>
        <w:jc w:val="both"/>
        <w:rPr>
          <w:rFonts w:ascii="Arial" w:eastAsia="Times New Roman" w:hAnsi="Arial" w:cs="Arial"/>
          <w:i/>
          <w:sz w:val="24"/>
          <w:szCs w:val="24"/>
          <w:lang w:val="en-AU" w:eastAsia="en-US"/>
        </w:rPr>
      </w:pPr>
    </w:p>
    <w:p w14:paraId="7E62D8D9"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Council will consider applications to trade in public places, including outdoor dining and the display of goods upon the footpath.</w:t>
      </w:r>
    </w:p>
    <w:p w14:paraId="3125F146" w14:textId="77777777" w:rsidR="0083681D" w:rsidRPr="0083681D" w:rsidRDefault="0083681D" w:rsidP="0083681D">
      <w:pPr>
        <w:ind w:left="426"/>
        <w:jc w:val="both"/>
        <w:rPr>
          <w:rFonts w:ascii="Arial" w:hAnsi="Arial" w:cs="Arial"/>
          <w:bCs/>
          <w:sz w:val="24"/>
          <w:szCs w:val="24"/>
          <w:lang w:val="en-AU" w:eastAsia="en-US"/>
        </w:rPr>
      </w:pPr>
    </w:p>
    <w:p w14:paraId="17A5C866"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Applications will be assessed in a way similar to applications for the use of private land made under the Town Planning Scheme.</w:t>
      </w:r>
    </w:p>
    <w:p w14:paraId="4E05ACD9" w14:textId="77777777" w:rsidR="0083681D" w:rsidRPr="0083681D" w:rsidRDefault="0083681D" w:rsidP="0083681D">
      <w:pPr>
        <w:ind w:left="720"/>
        <w:jc w:val="both"/>
        <w:rPr>
          <w:rFonts w:ascii="Arial" w:hAnsi="Arial" w:cs="Arial"/>
          <w:bCs/>
          <w:sz w:val="24"/>
          <w:szCs w:val="24"/>
          <w:lang w:val="en-AU" w:eastAsia="en-US"/>
        </w:rPr>
      </w:pPr>
    </w:p>
    <w:p w14:paraId="4AC4D8B9"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The ways in which any proposal will impact upon the following will be given particular attention.</w:t>
      </w:r>
    </w:p>
    <w:p w14:paraId="7CBB0D84" w14:textId="77777777" w:rsidR="0083681D" w:rsidRPr="0083681D" w:rsidRDefault="0083681D" w:rsidP="0083681D">
      <w:pPr>
        <w:ind w:left="426"/>
        <w:jc w:val="both"/>
        <w:rPr>
          <w:rFonts w:ascii="Arial" w:hAnsi="Arial" w:cs="Arial"/>
          <w:bCs/>
          <w:sz w:val="24"/>
          <w:szCs w:val="24"/>
          <w:lang w:val="en-AU" w:eastAsia="en-US"/>
        </w:rPr>
      </w:pPr>
    </w:p>
    <w:p w14:paraId="2F0278C4"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The appropriateness of any activity to the character and function of the area.</w:t>
      </w:r>
    </w:p>
    <w:p w14:paraId="0CDFBBC4" w14:textId="77777777" w:rsidR="0083681D" w:rsidRPr="0083681D" w:rsidRDefault="0083681D" w:rsidP="0083681D">
      <w:pPr>
        <w:ind w:left="720"/>
        <w:jc w:val="both"/>
        <w:rPr>
          <w:rFonts w:ascii="Arial" w:hAnsi="Arial" w:cs="Arial"/>
          <w:bCs/>
          <w:sz w:val="24"/>
          <w:szCs w:val="24"/>
          <w:lang w:val="en-AU" w:eastAsia="en-US"/>
        </w:rPr>
      </w:pPr>
    </w:p>
    <w:p w14:paraId="7E330965"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The movement of pedestrians and vehicular traffic.</w:t>
      </w:r>
    </w:p>
    <w:p w14:paraId="06FC5491" w14:textId="77777777" w:rsidR="0083681D" w:rsidRPr="0083681D" w:rsidRDefault="0083681D" w:rsidP="0083681D">
      <w:pPr>
        <w:ind w:left="426"/>
        <w:jc w:val="both"/>
        <w:rPr>
          <w:rFonts w:ascii="Arial" w:hAnsi="Arial" w:cs="Arial"/>
          <w:bCs/>
          <w:sz w:val="24"/>
          <w:szCs w:val="24"/>
          <w:lang w:val="en-AU" w:eastAsia="en-US"/>
        </w:rPr>
      </w:pPr>
    </w:p>
    <w:p w14:paraId="1944EF4F"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The safety and accessibility of proposed trading locations.</w:t>
      </w:r>
    </w:p>
    <w:p w14:paraId="049D58C2" w14:textId="77777777" w:rsidR="0083681D" w:rsidRPr="0083681D" w:rsidRDefault="0083681D" w:rsidP="0083681D">
      <w:pPr>
        <w:autoSpaceDE w:val="0"/>
        <w:autoSpaceDN w:val="0"/>
        <w:adjustRightInd w:val="0"/>
        <w:jc w:val="both"/>
        <w:rPr>
          <w:rFonts w:ascii="Arial" w:eastAsia="Calibri" w:hAnsi="Arial" w:cs="Arial"/>
          <w:color w:val="000000"/>
          <w:sz w:val="24"/>
          <w:szCs w:val="24"/>
          <w:lang w:eastAsia="en-US"/>
        </w:rPr>
      </w:pPr>
    </w:p>
    <w:p w14:paraId="2362C0A7" w14:textId="77A49042" w:rsidR="0083681D" w:rsidRDefault="0083681D" w:rsidP="0083681D">
      <w:pPr>
        <w:autoSpaceDE w:val="0"/>
        <w:autoSpaceDN w:val="0"/>
        <w:adjustRightInd w:val="0"/>
        <w:jc w:val="both"/>
        <w:rPr>
          <w:rFonts w:ascii="Arial" w:eastAsia="Calibri" w:hAnsi="Arial" w:cs="Arial"/>
          <w:i/>
          <w:color w:val="000000"/>
          <w:sz w:val="24"/>
          <w:szCs w:val="24"/>
          <w:lang w:eastAsia="en-US"/>
        </w:rPr>
      </w:pPr>
      <w:r w:rsidRPr="0083681D">
        <w:rPr>
          <w:rFonts w:ascii="Arial" w:eastAsia="Calibri" w:hAnsi="Arial" w:cs="Arial"/>
          <w:i/>
          <w:color w:val="000000"/>
          <w:sz w:val="24"/>
          <w:szCs w:val="24"/>
          <w:lang w:eastAsia="en-US"/>
        </w:rPr>
        <w:t>Outdoor Dining</w:t>
      </w:r>
    </w:p>
    <w:p w14:paraId="7F3F2C3C" w14:textId="77777777" w:rsidR="0083681D" w:rsidRPr="0083681D" w:rsidRDefault="0083681D" w:rsidP="0083681D">
      <w:pPr>
        <w:autoSpaceDE w:val="0"/>
        <w:autoSpaceDN w:val="0"/>
        <w:adjustRightInd w:val="0"/>
        <w:jc w:val="both"/>
        <w:rPr>
          <w:rFonts w:ascii="Arial" w:eastAsia="Calibri" w:hAnsi="Arial" w:cs="Arial"/>
          <w:i/>
          <w:color w:val="000000"/>
          <w:sz w:val="24"/>
          <w:szCs w:val="24"/>
          <w:lang w:eastAsia="en-US"/>
        </w:rPr>
      </w:pPr>
    </w:p>
    <w:p w14:paraId="1E8586A9"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Approval will only be given to proposals for outdoor dining that is part of an eating establishment in an adjacent building.</w:t>
      </w:r>
    </w:p>
    <w:p w14:paraId="038BB985" w14:textId="77777777" w:rsidR="0083681D" w:rsidRPr="0083681D" w:rsidRDefault="0083681D" w:rsidP="0083681D">
      <w:pPr>
        <w:ind w:left="426"/>
        <w:jc w:val="both"/>
        <w:rPr>
          <w:rFonts w:ascii="Arial" w:hAnsi="Arial" w:cs="Arial"/>
          <w:bCs/>
          <w:sz w:val="24"/>
          <w:szCs w:val="24"/>
          <w:lang w:val="en-AU" w:eastAsia="en-US"/>
        </w:rPr>
      </w:pPr>
    </w:p>
    <w:p w14:paraId="2258D8AB"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lastRenderedPageBreak/>
        <w:t>The use of any item of equipment including, tables and chairs, planters, umbrellas and railings will be subject to conditions that will facilitate the safe movement of pedestrians and protect access to facilities such as parking and bus stops.</w:t>
      </w:r>
    </w:p>
    <w:p w14:paraId="457CD82F" w14:textId="77777777" w:rsidR="0083681D" w:rsidRPr="0083681D" w:rsidRDefault="0083681D" w:rsidP="0083681D">
      <w:pPr>
        <w:ind w:left="720"/>
        <w:rPr>
          <w:rFonts w:ascii="Arial" w:hAnsi="Arial" w:cs="Arial"/>
          <w:bCs/>
          <w:sz w:val="24"/>
          <w:szCs w:val="24"/>
          <w:lang w:val="en-AU" w:eastAsia="en-US"/>
        </w:rPr>
      </w:pPr>
    </w:p>
    <w:p w14:paraId="617E6887"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Any approval for outdoor dining on footpaths will require a minimum clear footpath width of 1.5 metres.</w:t>
      </w:r>
    </w:p>
    <w:p w14:paraId="497CDAA2" w14:textId="77777777" w:rsidR="0083681D" w:rsidRPr="0083681D" w:rsidRDefault="0083681D" w:rsidP="0083681D">
      <w:pPr>
        <w:autoSpaceDE w:val="0"/>
        <w:autoSpaceDN w:val="0"/>
        <w:adjustRightInd w:val="0"/>
        <w:jc w:val="both"/>
        <w:rPr>
          <w:rFonts w:ascii="Arial" w:eastAsia="Calibri" w:hAnsi="Arial" w:cs="Arial"/>
          <w:i/>
          <w:color w:val="000000"/>
          <w:sz w:val="24"/>
          <w:szCs w:val="24"/>
          <w:lang w:eastAsia="en-US"/>
        </w:rPr>
      </w:pPr>
    </w:p>
    <w:p w14:paraId="55DC5FA7" w14:textId="368CF16D" w:rsidR="0083681D" w:rsidRDefault="0083681D" w:rsidP="0083681D">
      <w:pPr>
        <w:autoSpaceDE w:val="0"/>
        <w:autoSpaceDN w:val="0"/>
        <w:adjustRightInd w:val="0"/>
        <w:jc w:val="both"/>
        <w:rPr>
          <w:rFonts w:ascii="Arial" w:eastAsia="Calibri" w:hAnsi="Arial" w:cs="Arial"/>
          <w:i/>
          <w:color w:val="000000"/>
          <w:sz w:val="24"/>
          <w:szCs w:val="24"/>
          <w:lang w:eastAsia="en-US"/>
        </w:rPr>
      </w:pPr>
      <w:r w:rsidRPr="0083681D">
        <w:rPr>
          <w:rFonts w:ascii="Arial" w:eastAsia="Calibri" w:hAnsi="Arial" w:cs="Arial"/>
          <w:i/>
          <w:color w:val="000000"/>
          <w:sz w:val="24"/>
          <w:szCs w:val="24"/>
          <w:lang w:eastAsia="en-US"/>
        </w:rPr>
        <w:t>Goods on Footpaths</w:t>
      </w:r>
    </w:p>
    <w:p w14:paraId="5816A429" w14:textId="77777777" w:rsidR="0083681D" w:rsidRPr="0083681D" w:rsidRDefault="0083681D" w:rsidP="0083681D">
      <w:pPr>
        <w:autoSpaceDE w:val="0"/>
        <w:autoSpaceDN w:val="0"/>
        <w:adjustRightInd w:val="0"/>
        <w:jc w:val="both"/>
        <w:rPr>
          <w:rFonts w:ascii="Arial" w:eastAsia="Calibri" w:hAnsi="Arial" w:cs="Arial"/>
          <w:i/>
          <w:color w:val="000000"/>
          <w:sz w:val="24"/>
          <w:szCs w:val="24"/>
          <w:lang w:eastAsia="en-US"/>
        </w:rPr>
      </w:pPr>
    </w:p>
    <w:p w14:paraId="024E6B9A"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Approval will only be given to display goods on footpaths directly in front of the premises from which the goods are being offered for sale and where no obstruction is caused to adjacent premises.</w:t>
      </w:r>
    </w:p>
    <w:p w14:paraId="1582B5EF" w14:textId="77777777" w:rsidR="0083681D" w:rsidRPr="0083681D" w:rsidRDefault="0083681D" w:rsidP="0083681D">
      <w:pPr>
        <w:ind w:left="426"/>
        <w:jc w:val="both"/>
        <w:rPr>
          <w:rFonts w:ascii="Arial" w:hAnsi="Arial" w:cs="Arial"/>
          <w:bCs/>
          <w:sz w:val="24"/>
          <w:szCs w:val="24"/>
          <w:lang w:val="en-AU" w:eastAsia="en-US"/>
        </w:rPr>
      </w:pPr>
    </w:p>
    <w:p w14:paraId="528A5423" w14:textId="77777777" w:rsidR="0083681D" w:rsidRPr="0083681D" w:rsidRDefault="0083681D" w:rsidP="0083681D">
      <w:pPr>
        <w:numPr>
          <w:ilvl w:val="0"/>
          <w:numId w:val="3"/>
        </w:numPr>
        <w:ind w:left="426" w:hanging="426"/>
        <w:contextualSpacing/>
        <w:jc w:val="both"/>
        <w:rPr>
          <w:rFonts w:ascii="Arial" w:hAnsi="Arial" w:cs="Arial"/>
          <w:bCs/>
          <w:sz w:val="24"/>
          <w:szCs w:val="24"/>
          <w:lang w:val="en-AU" w:eastAsia="en-US"/>
        </w:rPr>
      </w:pPr>
      <w:r w:rsidRPr="0083681D">
        <w:rPr>
          <w:rFonts w:ascii="Arial" w:hAnsi="Arial" w:cs="Arial"/>
          <w:bCs/>
          <w:sz w:val="24"/>
          <w:szCs w:val="24"/>
          <w:lang w:val="en-AU" w:eastAsia="en-US"/>
        </w:rPr>
        <w:t>Any approval for the display of goods on footpaths will require a minimum clear footpath width of 1.8 metres.</w:t>
      </w:r>
    </w:p>
    <w:p w14:paraId="1FCAAA0B" w14:textId="77777777" w:rsidR="0083681D" w:rsidRPr="0083681D" w:rsidRDefault="0083681D" w:rsidP="0083681D">
      <w:pPr>
        <w:pBdr>
          <w:bottom w:val="single" w:sz="4" w:space="1" w:color="auto"/>
        </w:pBdr>
        <w:ind w:left="2160" w:hanging="2160"/>
        <w:jc w:val="both"/>
        <w:rPr>
          <w:rFonts w:ascii="Arial" w:eastAsia="Times New Roman" w:hAnsi="Arial" w:cs="Arial"/>
          <w:sz w:val="24"/>
          <w:szCs w:val="24"/>
          <w:lang w:val="en-AU" w:eastAsia="en-US"/>
        </w:rPr>
      </w:pPr>
    </w:p>
    <w:p w14:paraId="3CEA2DFB" w14:textId="77777777" w:rsidR="0083681D" w:rsidRPr="0083681D" w:rsidRDefault="0083681D" w:rsidP="0083681D">
      <w:pPr>
        <w:ind w:left="2160" w:hanging="2160"/>
        <w:jc w:val="both"/>
        <w:rPr>
          <w:rFonts w:ascii="Arial" w:eastAsia="Times New Roman" w:hAnsi="Arial" w:cs="Arial"/>
          <w:sz w:val="24"/>
          <w:szCs w:val="24"/>
          <w:lang w:val="en-AU" w:eastAsia="en-US"/>
        </w:rPr>
      </w:pPr>
    </w:p>
    <w:p w14:paraId="7EF2C2AF" w14:textId="77777777" w:rsidR="0083681D" w:rsidRPr="0083681D" w:rsidRDefault="0083681D" w:rsidP="0083681D">
      <w:pPr>
        <w:ind w:left="2160" w:hanging="2160"/>
        <w:jc w:val="both"/>
        <w:rPr>
          <w:rFonts w:ascii="Arial" w:eastAsia="Times New Roman" w:hAnsi="Arial" w:cs="Arial"/>
          <w:b/>
          <w:sz w:val="24"/>
          <w:szCs w:val="24"/>
          <w:lang w:val="en-AU" w:eastAsia="en-US"/>
        </w:rPr>
      </w:pPr>
      <w:r w:rsidRPr="0083681D">
        <w:rPr>
          <w:rFonts w:ascii="Arial" w:eastAsia="Times New Roman" w:hAnsi="Arial" w:cs="Arial"/>
          <w:b/>
          <w:sz w:val="24"/>
          <w:szCs w:val="24"/>
          <w:lang w:val="en-AU" w:eastAsia="en-US"/>
        </w:rPr>
        <w:t>Related documentation</w:t>
      </w:r>
    </w:p>
    <w:p w14:paraId="42239EDF" w14:textId="77777777" w:rsidR="0083681D" w:rsidRPr="0083681D" w:rsidRDefault="0083681D" w:rsidP="0083681D">
      <w:pPr>
        <w:ind w:left="2160" w:hanging="2160"/>
        <w:jc w:val="both"/>
        <w:rPr>
          <w:rFonts w:ascii="Arial" w:eastAsia="Times New Roman" w:hAnsi="Arial" w:cs="Arial"/>
          <w:b/>
          <w:bCs/>
          <w:sz w:val="24"/>
          <w:szCs w:val="24"/>
          <w:lang w:val="en-AU" w:eastAsia="en-US"/>
        </w:rPr>
      </w:pPr>
    </w:p>
    <w:p w14:paraId="6B92AF0B" w14:textId="77777777" w:rsidR="0083681D" w:rsidRPr="0083681D" w:rsidRDefault="0083681D" w:rsidP="0083681D">
      <w:pPr>
        <w:ind w:left="2160" w:hanging="2160"/>
        <w:jc w:val="both"/>
        <w:rPr>
          <w:rFonts w:ascii="Arial" w:eastAsia="Times New Roman" w:hAnsi="Arial" w:cs="Arial"/>
          <w:b/>
          <w:bCs/>
          <w:sz w:val="24"/>
          <w:szCs w:val="24"/>
          <w:lang w:val="en-AU" w:eastAsia="en-US"/>
        </w:rPr>
      </w:pPr>
      <w:r w:rsidRPr="0083681D">
        <w:rPr>
          <w:rFonts w:ascii="Arial" w:eastAsia="Times New Roman" w:hAnsi="Arial" w:cs="Arial"/>
          <w:sz w:val="24"/>
          <w:szCs w:val="24"/>
          <w:lang w:val="en-AU" w:eastAsia="en-US"/>
        </w:rPr>
        <w:t>Nil</w:t>
      </w:r>
    </w:p>
    <w:p w14:paraId="7552379F" w14:textId="77777777" w:rsidR="0083681D" w:rsidRPr="0083681D" w:rsidRDefault="0083681D" w:rsidP="0083681D">
      <w:pPr>
        <w:ind w:left="2160" w:hanging="2160"/>
        <w:jc w:val="both"/>
        <w:rPr>
          <w:rFonts w:ascii="Arial" w:eastAsia="Times New Roman" w:hAnsi="Arial" w:cs="Arial"/>
          <w:b/>
          <w:bCs/>
          <w:sz w:val="24"/>
          <w:szCs w:val="24"/>
          <w:lang w:val="en-AU" w:eastAsia="en-US"/>
        </w:rPr>
      </w:pPr>
    </w:p>
    <w:p w14:paraId="6E2CCE10" w14:textId="77777777" w:rsidR="0083681D" w:rsidRPr="0083681D" w:rsidRDefault="0083681D" w:rsidP="0083681D">
      <w:pPr>
        <w:ind w:left="2160" w:hanging="2160"/>
        <w:jc w:val="both"/>
        <w:rPr>
          <w:rFonts w:ascii="Arial" w:eastAsia="Times New Roman" w:hAnsi="Arial" w:cs="Arial"/>
          <w:b/>
          <w:bCs/>
          <w:sz w:val="24"/>
          <w:szCs w:val="24"/>
          <w:lang w:val="en-AU" w:eastAsia="en-US"/>
        </w:rPr>
      </w:pPr>
      <w:r w:rsidRPr="0083681D">
        <w:rPr>
          <w:rFonts w:ascii="Arial" w:eastAsia="Times New Roman" w:hAnsi="Arial" w:cs="Arial"/>
          <w:b/>
          <w:bCs/>
          <w:sz w:val="24"/>
          <w:szCs w:val="24"/>
          <w:lang w:val="en-AU" w:eastAsia="en-US"/>
        </w:rPr>
        <w:t>Related Local Law/legislation</w:t>
      </w:r>
    </w:p>
    <w:p w14:paraId="47EA2D07" w14:textId="77777777" w:rsidR="0083681D" w:rsidRPr="0083681D" w:rsidRDefault="0083681D" w:rsidP="0083681D">
      <w:pPr>
        <w:ind w:left="426"/>
        <w:jc w:val="both"/>
        <w:rPr>
          <w:rFonts w:ascii="Arial" w:hAnsi="Arial" w:cs="Arial"/>
          <w:bCs/>
          <w:sz w:val="24"/>
          <w:szCs w:val="24"/>
          <w:lang w:val="en-AU" w:eastAsia="en-US"/>
        </w:rPr>
      </w:pPr>
    </w:p>
    <w:p w14:paraId="7DCE5110" w14:textId="77777777" w:rsidR="0083681D" w:rsidRPr="0083681D" w:rsidRDefault="0083681D" w:rsidP="0083681D">
      <w:pPr>
        <w:jc w:val="both"/>
        <w:rPr>
          <w:rFonts w:ascii="Arial" w:eastAsia="Times New Roman" w:hAnsi="Arial" w:cs="Arial"/>
          <w:bCs/>
          <w:sz w:val="24"/>
          <w:szCs w:val="24"/>
          <w:lang w:val="en-AU" w:eastAsia="en-US"/>
        </w:rPr>
      </w:pPr>
      <w:r w:rsidRPr="0083681D">
        <w:rPr>
          <w:rFonts w:ascii="Arial" w:eastAsia="Times New Roman" w:hAnsi="Arial" w:cs="Arial"/>
          <w:bCs/>
          <w:sz w:val="24"/>
          <w:szCs w:val="24"/>
          <w:lang w:val="en-AU" w:eastAsia="en-US"/>
        </w:rPr>
        <w:t>Health Local Law</w:t>
      </w:r>
    </w:p>
    <w:p w14:paraId="6F08C5C0" w14:textId="77777777" w:rsidR="0083681D" w:rsidRPr="0083681D" w:rsidRDefault="0083681D" w:rsidP="0083681D">
      <w:pPr>
        <w:jc w:val="both"/>
        <w:rPr>
          <w:rFonts w:ascii="Arial" w:eastAsia="Times New Roman" w:hAnsi="Arial" w:cs="Arial"/>
          <w:bCs/>
          <w:sz w:val="24"/>
          <w:szCs w:val="24"/>
          <w:lang w:val="en-AU" w:eastAsia="en-US"/>
        </w:rPr>
      </w:pPr>
      <w:r w:rsidRPr="0083681D">
        <w:rPr>
          <w:rFonts w:ascii="Arial" w:eastAsia="Times New Roman" w:hAnsi="Arial" w:cs="Arial"/>
          <w:bCs/>
          <w:sz w:val="24"/>
          <w:szCs w:val="24"/>
          <w:lang w:val="en-AU" w:eastAsia="en-US"/>
        </w:rPr>
        <w:t>Trading in Public Places Local Law</w:t>
      </w:r>
    </w:p>
    <w:p w14:paraId="3E97492A" w14:textId="77777777" w:rsidR="0083681D" w:rsidRPr="0083681D" w:rsidRDefault="0083681D" w:rsidP="0083681D">
      <w:pPr>
        <w:jc w:val="both"/>
        <w:rPr>
          <w:rFonts w:ascii="Arial" w:eastAsia="Times New Roman" w:hAnsi="Arial" w:cs="Arial"/>
          <w:b/>
          <w:bCs/>
          <w:sz w:val="24"/>
          <w:szCs w:val="24"/>
          <w:lang w:val="en-AU" w:eastAsia="en-US"/>
        </w:rPr>
      </w:pPr>
    </w:p>
    <w:p w14:paraId="4CDEB82F" w14:textId="77777777" w:rsidR="0083681D" w:rsidRPr="0083681D" w:rsidRDefault="0083681D" w:rsidP="0083681D">
      <w:pPr>
        <w:ind w:left="2160" w:hanging="2160"/>
        <w:jc w:val="both"/>
        <w:rPr>
          <w:rFonts w:ascii="Arial" w:eastAsia="Times New Roman" w:hAnsi="Arial" w:cs="Arial"/>
          <w:b/>
          <w:sz w:val="24"/>
          <w:szCs w:val="24"/>
          <w:lang w:val="en-AU" w:eastAsia="en-US"/>
        </w:rPr>
      </w:pPr>
      <w:r w:rsidRPr="0083681D">
        <w:rPr>
          <w:rFonts w:ascii="Arial" w:eastAsia="Times New Roman" w:hAnsi="Arial" w:cs="Arial"/>
          <w:b/>
          <w:bCs/>
          <w:sz w:val="24"/>
          <w:szCs w:val="24"/>
          <w:lang w:val="en-AU" w:eastAsia="en-US"/>
        </w:rPr>
        <w:t>Related delegation</w:t>
      </w:r>
    </w:p>
    <w:p w14:paraId="174CBA72" w14:textId="77777777" w:rsidR="0083681D" w:rsidRPr="0083681D" w:rsidRDefault="0083681D" w:rsidP="0083681D">
      <w:pPr>
        <w:ind w:left="2160" w:hanging="2160"/>
        <w:jc w:val="both"/>
        <w:rPr>
          <w:rFonts w:ascii="Arial" w:eastAsia="Times New Roman" w:hAnsi="Arial" w:cs="Arial"/>
          <w:b/>
          <w:bCs/>
          <w:sz w:val="24"/>
          <w:szCs w:val="24"/>
          <w:lang w:val="en-AU" w:eastAsia="en-US"/>
        </w:rPr>
      </w:pPr>
    </w:p>
    <w:p w14:paraId="759952F2" w14:textId="77777777" w:rsidR="0083681D" w:rsidRPr="0083681D" w:rsidRDefault="0083681D" w:rsidP="0083681D">
      <w:pPr>
        <w:ind w:left="2160" w:hanging="2160"/>
        <w:jc w:val="both"/>
        <w:rPr>
          <w:rFonts w:ascii="Arial" w:eastAsia="Times New Roman" w:hAnsi="Arial" w:cs="Arial"/>
          <w:b/>
          <w:bCs/>
          <w:sz w:val="24"/>
          <w:szCs w:val="24"/>
          <w:lang w:val="en-AU" w:eastAsia="en-US"/>
        </w:rPr>
      </w:pPr>
      <w:r w:rsidRPr="0083681D">
        <w:rPr>
          <w:rFonts w:ascii="Arial" w:eastAsia="Times New Roman" w:hAnsi="Arial" w:cs="Arial"/>
          <w:sz w:val="24"/>
          <w:szCs w:val="24"/>
          <w:lang w:val="en-AU" w:eastAsia="en-US"/>
        </w:rPr>
        <w:t>Nil</w:t>
      </w:r>
    </w:p>
    <w:p w14:paraId="160FFC36" w14:textId="77777777" w:rsidR="0083681D" w:rsidRPr="0083681D" w:rsidRDefault="0083681D" w:rsidP="0083681D">
      <w:pPr>
        <w:pBdr>
          <w:bottom w:val="single" w:sz="4" w:space="1" w:color="auto"/>
        </w:pBdr>
        <w:ind w:left="2160" w:hanging="2160"/>
        <w:jc w:val="both"/>
        <w:rPr>
          <w:rFonts w:ascii="Arial" w:eastAsia="Times New Roman" w:hAnsi="Arial" w:cs="Arial"/>
          <w:sz w:val="24"/>
          <w:szCs w:val="24"/>
          <w:lang w:val="en-AU" w:eastAsia="en-US"/>
        </w:rPr>
      </w:pPr>
    </w:p>
    <w:p w14:paraId="7E4B657A" w14:textId="77777777" w:rsidR="0083681D" w:rsidRPr="0083681D" w:rsidRDefault="0083681D" w:rsidP="0083681D">
      <w:pPr>
        <w:ind w:left="2160" w:hanging="2160"/>
        <w:jc w:val="both"/>
        <w:rPr>
          <w:rFonts w:ascii="Arial" w:eastAsia="Times New Roman" w:hAnsi="Arial" w:cs="Arial"/>
          <w:sz w:val="24"/>
          <w:szCs w:val="24"/>
          <w:lang w:val="en-AU" w:eastAsia="en-US"/>
        </w:rPr>
      </w:pPr>
    </w:p>
    <w:p w14:paraId="2D80EC90" w14:textId="77777777" w:rsidR="0083681D" w:rsidRPr="0083681D" w:rsidRDefault="0083681D" w:rsidP="0083681D">
      <w:pPr>
        <w:ind w:left="2160" w:hanging="2160"/>
        <w:jc w:val="both"/>
        <w:rPr>
          <w:rFonts w:ascii="Arial" w:eastAsia="Times New Roman" w:hAnsi="Arial" w:cs="Arial"/>
          <w:b/>
          <w:sz w:val="24"/>
          <w:szCs w:val="24"/>
          <w:lang w:val="en-AU" w:eastAsia="en-US"/>
        </w:rPr>
      </w:pPr>
      <w:r w:rsidRPr="0083681D">
        <w:rPr>
          <w:rFonts w:ascii="Arial" w:eastAsia="Times New Roman" w:hAnsi="Arial" w:cs="Arial"/>
          <w:b/>
          <w:sz w:val="24"/>
          <w:szCs w:val="24"/>
          <w:lang w:val="en-AU" w:eastAsia="en-US"/>
        </w:rPr>
        <w:t>Review History</w:t>
      </w:r>
    </w:p>
    <w:p w14:paraId="460011E0" w14:textId="77777777" w:rsidR="0083681D" w:rsidRPr="0083681D" w:rsidRDefault="0083681D" w:rsidP="0083681D">
      <w:pPr>
        <w:ind w:left="2160" w:hanging="2160"/>
        <w:jc w:val="both"/>
        <w:rPr>
          <w:rFonts w:ascii="Arial" w:eastAsia="Times New Roman" w:hAnsi="Arial" w:cs="Arial"/>
          <w:b/>
          <w:bCs/>
          <w:sz w:val="24"/>
          <w:szCs w:val="24"/>
          <w:lang w:val="en-AU" w:eastAsia="en-US"/>
        </w:rPr>
      </w:pPr>
    </w:p>
    <w:p w14:paraId="0BBA95BF" w14:textId="77777777" w:rsidR="0083681D" w:rsidRPr="0083681D" w:rsidRDefault="0083681D" w:rsidP="0083681D">
      <w:pPr>
        <w:ind w:left="2160" w:hanging="2160"/>
        <w:jc w:val="both"/>
        <w:rPr>
          <w:rFonts w:ascii="Arial" w:eastAsia="Times New Roman" w:hAnsi="Arial" w:cs="Arial"/>
          <w:bCs/>
          <w:sz w:val="24"/>
          <w:szCs w:val="24"/>
          <w:lang w:val="en-AU" w:eastAsia="en-US"/>
        </w:rPr>
      </w:pPr>
      <w:r w:rsidRPr="0083681D">
        <w:rPr>
          <w:rFonts w:ascii="Arial" w:eastAsia="Times New Roman" w:hAnsi="Arial" w:cs="Arial"/>
          <w:bCs/>
          <w:sz w:val="24"/>
          <w:szCs w:val="24"/>
          <w:lang w:val="en-AU" w:eastAsia="en-US"/>
        </w:rPr>
        <w:t>28 July 2015 (Report CPS18.15)</w:t>
      </w:r>
    </w:p>
    <w:p w14:paraId="100F6BEC" w14:textId="77777777" w:rsidR="0083681D" w:rsidRPr="0083681D" w:rsidRDefault="0083681D" w:rsidP="0083681D">
      <w:pPr>
        <w:ind w:left="2160" w:hanging="2160"/>
        <w:jc w:val="both"/>
        <w:rPr>
          <w:rFonts w:ascii="Arial" w:eastAsia="Times New Roman" w:hAnsi="Arial" w:cs="Arial"/>
          <w:b/>
          <w:bCs/>
          <w:sz w:val="24"/>
          <w:szCs w:val="24"/>
          <w:lang w:val="en-AU" w:eastAsia="en-US"/>
        </w:rPr>
      </w:pPr>
      <w:r w:rsidRPr="0083681D">
        <w:rPr>
          <w:rFonts w:ascii="Arial" w:eastAsia="Times New Roman" w:hAnsi="Arial" w:cs="Arial"/>
          <w:sz w:val="24"/>
          <w:szCs w:val="24"/>
          <w:lang w:val="en-AU" w:eastAsia="en-US"/>
        </w:rPr>
        <w:t>28 February 2012 (Report CM12.12)</w:t>
      </w:r>
    </w:p>
    <w:p w14:paraId="47173E9C" w14:textId="7F40B4A7" w:rsidR="0026722F" w:rsidRPr="0083681D" w:rsidRDefault="0026722F" w:rsidP="0083681D"/>
    <w:sectPr w:rsidR="0026722F" w:rsidRPr="0083681D"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5161B3" w:rsidRDefault="005161B3" w:rsidP="00A972E3">
      <w:r>
        <w:separator/>
      </w:r>
    </w:p>
  </w:endnote>
  <w:endnote w:type="continuationSeparator" w:id="0">
    <w:p w14:paraId="47173EA0" w14:textId="77777777" w:rsidR="005161B3" w:rsidRDefault="005161B3"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5161B3" w:rsidRDefault="005161B3"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5161B3" w:rsidRDefault="005161B3" w:rsidP="00A972E3">
      <w:r>
        <w:separator/>
      </w:r>
    </w:p>
  </w:footnote>
  <w:footnote w:type="continuationSeparator" w:id="0">
    <w:p w14:paraId="47173E9E" w14:textId="77777777" w:rsidR="005161B3" w:rsidRDefault="005161B3"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5773523A" w:rsidR="005161B3" w:rsidRDefault="005161B3"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5161B3" w:rsidRDefault="005161B3">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5161B3" w:rsidRDefault="005161B3">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5161B3" w:rsidRPr="00A972E3" w:rsidRDefault="005161B3"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6376D"/>
    <w:rsid w:val="0026722F"/>
    <w:rsid w:val="004258CE"/>
    <w:rsid w:val="0048224A"/>
    <w:rsid w:val="005161B3"/>
    <w:rsid w:val="00532797"/>
    <w:rsid w:val="005D771B"/>
    <w:rsid w:val="006237B7"/>
    <w:rsid w:val="006548BC"/>
    <w:rsid w:val="00681866"/>
    <w:rsid w:val="006F2D64"/>
    <w:rsid w:val="00713B66"/>
    <w:rsid w:val="00742A39"/>
    <w:rsid w:val="007E4678"/>
    <w:rsid w:val="0083681D"/>
    <w:rsid w:val="00870702"/>
    <w:rsid w:val="008A6587"/>
    <w:rsid w:val="008B4BAF"/>
    <w:rsid w:val="008D46BC"/>
    <w:rsid w:val="0093701C"/>
    <w:rsid w:val="009639FA"/>
    <w:rsid w:val="00964F8F"/>
    <w:rsid w:val="009A4158"/>
    <w:rsid w:val="009D56B0"/>
    <w:rsid w:val="00A1650B"/>
    <w:rsid w:val="00A715FA"/>
    <w:rsid w:val="00A81083"/>
    <w:rsid w:val="00A972E3"/>
    <w:rsid w:val="00B3270E"/>
    <w:rsid w:val="00B73DCC"/>
    <w:rsid w:val="00BD52C4"/>
    <w:rsid w:val="00C170A9"/>
    <w:rsid w:val="00C638EB"/>
    <w:rsid w:val="00C924E8"/>
    <w:rsid w:val="00D23522"/>
    <w:rsid w:val="00E56231"/>
    <w:rsid w:val="00E8232E"/>
    <w:rsid w:val="00F35E44"/>
    <w:rsid w:val="00FF2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COMMUNITY-101306793-24769</_dlc_DocId>
    <_dlc_DocIdUrl xmlns="02b462e0-950b-4d18-8f56-efe6ec8fd98e">
      <Url>https://nedlands365.sharepoint.com/sites/community/communications/_layouts/15/DocIdRedir.aspx?ID=COMMUNITY-101306793-24769</Url>
      <Description>COMMUNITY-101306793-24769</Description>
    </_dlc_DocIdUrl>
    <TaxCatchAll xmlns="02b462e0-950b-4d18-8f56-efe6ec8fd98e">
      <Value>20</Value>
      <Value>40</Value>
      <Value>22</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BEA68-A1AD-40B8-9AA2-EC1C29C8C3BC}"/>
</file>

<file path=customXml/itemProps2.xml><?xml version="1.0" encoding="utf-8"?>
<ds:datastoreItem xmlns:ds="http://schemas.openxmlformats.org/officeDocument/2006/customXml" ds:itemID="{62F4B69C-3229-44EE-84E2-B72AC8080917}"/>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A09A4066-D664-465A-BE55-6570D0D72D3B}">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dcmitype/"/>
    <ds:schemaRef ds:uri="http://www.w3.org/XML/1998/namespace"/>
    <ds:schemaRef ds:uri="551bcb09-a9b9-4534-96a3-39c0ac6c96d1"/>
    <ds:schemaRef ds:uri="http://schemas.microsoft.com/office/infopath/2007/PartnerControls"/>
  </ds:schemaRefs>
</ds:datastoreItem>
</file>

<file path=customXml/itemProps5.xml><?xml version="1.0" encoding="utf-8"?>
<ds:datastoreItem xmlns:ds="http://schemas.openxmlformats.org/officeDocument/2006/customXml" ds:itemID="{5D6B7D72-BEAC-4AAF-8D3D-6911688B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8632CE61</Template>
  <TotalTime>0</TotalTime>
  <Pages>2</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Trading in Public Places Council Policy</dc:title>
  <dc:subject/>
  <dc:creator>ekenworthy</dc:creator>
  <cp:keywords/>
  <dc:description/>
  <cp:lastModifiedBy>Nicole Ceric</cp:lastModifiedBy>
  <cp:revision>2</cp:revision>
  <cp:lastPrinted>2013-09-17T04:54:00Z</cp:lastPrinted>
  <dcterms:created xsi:type="dcterms:W3CDTF">2019-01-23T03:03:00Z</dcterms:created>
  <dcterms:modified xsi:type="dcterms:W3CDTF">2019-01-23T03:03:00Z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c26789d3-5c53-4821-9215-d997b778280f</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33;#Planning ＆ Development|a0160616-93c0-46bd-9d64-af8fe6607a21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document set status previous">
    <vt:lpwstr>Active</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Subject Matter">
    <vt:lpwstr/>
  </property>
</Properties>
</file>