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CC17F" w14:textId="77777777" w:rsidR="0083681D" w:rsidRPr="0083681D" w:rsidRDefault="0083681D" w:rsidP="0083681D">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75"/>
      <w:bookmarkStart w:id="1" w:name="_GoBack"/>
      <w:r w:rsidRPr="0083681D">
        <w:rPr>
          <w:rFonts w:ascii="Arial" w:eastAsia="Times New Roman" w:hAnsi="Arial" w:cs="Arial"/>
          <w:b/>
          <w:noProof/>
          <w:sz w:val="28"/>
          <w:szCs w:val="24"/>
          <w:lang w:val="en-AU" w:eastAsia="en-US"/>
        </w:rPr>
        <w:t>Trading in Public Places</w:t>
      </w:r>
      <w:bookmarkEnd w:id="0"/>
    </w:p>
    <w:bookmarkEnd w:id="1"/>
    <w:p w14:paraId="5FE7DE3B" w14:textId="77777777" w:rsidR="0083681D" w:rsidRPr="0083681D" w:rsidRDefault="0083681D" w:rsidP="0083681D">
      <w:pPr>
        <w:jc w:val="both"/>
        <w:rPr>
          <w:rFonts w:ascii="Arial" w:eastAsia="Times New Roman" w:hAnsi="Arial" w:cs="Arial"/>
          <w:sz w:val="24"/>
          <w:szCs w:val="24"/>
          <w:lang w:val="en-AU" w:eastAsia="en-US"/>
        </w:rPr>
      </w:pPr>
    </w:p>
    <w:p w14:paraId="5D456702" w14:textId="77777777" w:rsidR="0083681D" w:rsidRPr="0083681D" w:rsidRDefault="0083681D" w:rsidP="0083681D">
      <w:pPr>
        <w:ind w:left="2160" w:hanging="2160"/>
        <w:jc w:val="both"/>
        <w:rPr>
          <w:rFonts w:ascii="Arial" w:eastAsia="Times New Roman" w:hAnsi="Arial" w:cs="Arial"/>
          <w:sz w:val="24"/>
          <w:szCs w:val="24"/>
          <w:lang w:val="en-AU" w:eastAsia="en-US"/>
        </w:rPr>
      </w:pPr>
      <w:r w:rsidRPr="0083681D">
        <w:rPr>
          <w:rFonts w:ascii="Arial" w:eastAsia="Times New Roman" w:hAnsi="Arial" w:cs="Arial"/>
          <w:b/>
          <w:sz w:val="24"/>
          <w:szCs w:val="24"/>
          <w:lang w:val="en-AU" w:eastAsia="en-US"/>
        </w:rPr>
        <w:t>KFA</w:t>
      </w:r>
      <w:r w:rsidRPr="0083681D">
        <w:rPr>
          <w:rFonts w:ascii="Arial" w:eastAsia="Times New Roman" w:hAnsi="Arial" w:cs="Arial"/>
          <w:b/>
          <w:sz w:val="24"/>
          <w:szCs w:val="24"/>
          <w:lang w:val="en-AU" w:eastAsia="en-US"/>
        </w:rPr>
        <w:tab/>
      </w:r>
      <w:proofErr w:type="spellStart"/>
      <w:r w:rsidRPr="0083681D">
        <w:rPr>
          <w:rFonts w:ascii="Arial" w:eastAsia="Times New Roman" w:hAnsi="Arial" w:cs="Arial"/>
          <w:sz w:val="24"/>
          <w:szCs w:val="24"/>
          <w:lang w:val="en-AU" w:eastAsia="en-US"/>
        </w:rPr>
        <w:t>KFA</w:t>
      </w:r>
      <w:proofErr w:type="spellEnd"/>
      <w:r w:rsidRPr="0083681D">
        <w:rPr>
          <w:rFonts w:ascii="Arial" w:eastAsia="Times New Roman" w:hAnsi="Arial" w:cs="Arial"/>
          <w:sz w:val="24"/>
          <w:szCs w:val="24"/>
          <w:lang w:val="en-AU" w:eastAsia="en-US"/>
        </w:rPr>
        <w:t xml:space="preserve"> 3 Built Environment</w:t>
      </w:r>
    </w:p>
    <w:p w14:paraId="4A8D8EF1" w14:textId="77777777" w:rsidR="0083681D" w:rsidRPr="0083681D" w:rsidRDefault="0083681D" w:rsidP="0083681D">
      <w:pPr>
        <w:ind w:left="2160" w:hanging="2160"/>
        <w:jc w:val="both"/>
        <w:rPr>
          <w:rFonts w:ascii="Arial" w:eastAsia="Times New Roman" w:hAnsi="Arial" w:cs="Arial"/>
          <w:b/>
          <w:sz w:val="24"/>
          <w:szCs w:val="24"/>
          <w:lang w:val="en-AU" w:eastAsia="en-US"/>
        </w:rPr>
      </w:pPr>
    </w:p>
    <w:p w14:paraId="33B19DE0" w14:textId="77777777" w:rsidR="0083681D" w:rsidRPr="0083681D" w:rsidRDefault="0083681D" w:rsidP="0083681D">
      <w:pPr>
        <w:ind w:left="2160" w:hanging="2160"/>
        <w:jc w:val="both"/>
        <w:rPr>
          <w:rFonts w:ascii="Arial" w:eastAsia="Times New Roman" w:hAnsi="Arial" w:cs="Arial"/>
          <w:i/>
          <w:sz w:val="24"/>
          <w:szCs w:val="24"/>
          <w:lang w:val="en-AU" w:eastAsia="en-US"/>
        </w:rPr>
      </w:pPr>
      <w:r w:rsidRPr="0083681D">
        <w:rPr>
          <w:rFonts w:ascii="Arial" w:eastAsia="Times New Roman" w:hAnsi="Arial" w:cs="Arial"/>
          <w:b/>
          <w:sz w:val="24"/>
          <w:szCs w:val="24"/>
          <w:lang w:val="en-AU" w:eastAsia="en-US"/>
        </w:rPr>
        <w:t>Status</w:t>
      </w:r>
      <w:r w:rsidRPr="0083681D">
        <w:rPr>
          <w:rFonts w:ascii="Arial" w:eastAsia="Times New Roman" w:hAnsi="Arial" w:cs="Arial"/>
          <w:b/>
          <w:sz w:val="24"/>
          <w:szCs w:val="24"/>
          <w:lang w:val="en-AU" w:eastAsia="en-US"/>
        </w:rPr>
        <w:tab/>
      </w:r>
      <w:r w:rsidRPr="0083681D">
        <w:rPr>
          <w:rFonts w:ascii="Arial" w:eastAsia="Times New Roman" w:hAnsi="Arial" w:cs="Arial"/>
          <w:sz w:val="24"/>
          <w:szCs w:val="24"/>
          <w:lang w:val="en-AU" w:eastAsia="en-US"/>
        </w:rPr>
        <w:t>Council</w:t>
      </w:r>
    </w:p>
    <w:p w14:paraId="40026A8C" w14:textId="77777777" w:rsidR="0083681D" w:rsidRPr="0083681D" w:rsidRDefault="0083681D" w:rsidP="0083681D">
      <w:pPr>
        <w:ind w:left="2160" w:hanging="2160"/>
        <w:jc w:val="both"/>
        <w:rPr>
          <w:rFonts w:ascii="Arial" w:eastAsia="Times New Roman" w:hAnsi="Arial" w:cs="Arial"/>
          <w:sz w:val="24"/>
          <w:szCs w:val="24"/>
          <w:lang w:val="en-AU" w:eastAsia="en-US"/>
        </w:rPr>
      </w:pPr>
    </w:p>
    <w:p w14:paraId="37BE6456" w14:textId="77777777" w:rsidR="0083681D" w:rsidRPr="0083681D" w:rsidRDefault="0083681D" w:rsidP="0083681D">
      <w:pPr>
        <w:ind w:left="2160" w:hanging="2160"/>
        <w:jc w:val="both"/>
        <w:rPr>
          <w:rFonts w:ascii="Arial" w:eastAsia="Times New Roman" w:hAnsi="Arial" w:cs="Arial"/>
          <w:b/>
          <w:sz w:val="24"/>
          <w:szCs w:val="24"/>
          <w:lang w:val="en-AU" w:eastAsia="en-US"/>
        </w:rPr>
      </w:pPr>
      <w:r w:rsidRPr="0083681D">
        <w:rPr>
          <w:rFonts w:ascii="Arial" w:eastAsia="Times New Roman" w:hAnsi="Arial" w:cs="Arial"/>
          <w:b/>
          <w:sz w:val="24"/>
          <w:szCs w:val="24"/>
          <w:lang w:val="en-AU" w:eastAsia="en-US"/>
        </w:rPr>
        <w:t>Responsible</w:t>
      </w:r>
    </w:p>
    <w:p w14:paraId="1E1C0B2A" w14:textId="77777777" w:rsidR="0083681D" w:rsidRPr="0083681D" w:rsidRDefault="0083681D" w:rsidP="0083681D">
      <w:pPr>
        <w:ind w:left="2160" w:hanging="2160"/>
        <w:jc w:val="both"/>
        <w:rPr>
          <w:rFonts w:ascii="Arial" w:eastAsia="Times New Roman" w:hAnsi="Arial" w:cs="Arial"/>
          <w:sz w:val="24"/>
          <w:szCs w:val="24"/>
          <w:lang w:val="en-AU" w:eastAsia="en-US"/>
        </w:rPr>
      </w:pPr>
      <w:r w:rsidRPr="0083681D">
        <w:rPr>
          <w:rFonts w:ascii="Arial" w:eastAsia="Times New Roman" w:hAnsi="Arial" w:cs="Arial"/>
          <w:b/>
          <w:sz w:val="24"/>
          <w:szCs w:val="24"/>
          <w:lang w:val="en-AU" w:eastAsia="en-US"/>
        </w:rPr>
        <w:t>division</w:t>
      </w:r>
      <w:r w:rsidRPr="0083681D">
        <w:rPr>
          <w:rFonts w:ascii="Arial" w:eastAsia="Times New Roman" w:hAnsi="Arial" w:cs="Arial"/>
          <w:sz w:val="24"/>
          <w:szCs w:val="24"/>
          <w:lang w:val="en-AU" w:eastAsia="en-US"/>
        </w:rPr>
        <w:tab/>
        <w:t>Planning &amp; Development Services</w:t>
      </w:r>
    </w:p>
    <w:p w14:paraId="34E50E85" w14:textId="77777777" w:rsidR="0083681D" w:rsidRPr="0083681D" w:rsidRDefault="0083681D" w:rsidP="0083681D">
      <w:pPr>
        <w:ind w:left="2160" w:hanging="2160"/>
        <w:jc w:val="both"/>
        <w:rPr>
          <w:rFonts w:ascii="Arial" w:eastAsia="Times New Roman" w:hAnsi="Arial" w:cs="Arial"/>
          <w:b/>
          <w:sz w:val="24"/>
          <w:szCs w:val="24"/>
          <w:lang w:val="en-AU" w:eastAsia="en-US"/>
        </w:rPr>
      </w:pPr>
    </w:p>
    <w:p w14:paraId="526ACA00" w14:textId="77777777" w:rsidR="0083681D" w:rsidRPr="0083681D" w:rsidRDefault="0083681D" w:rsidP="0083681D">
      <w:pPr>
        <w:autoSpaceDE w:val="0"/>
        <w:autoSpaceDN w:val="0"/>
        <w:adjustRightInd w:val="0"/>
        <w:ind w:left="2160" w:hanging="2160"/>
        <w:jc w:val="both"/>
        <w:rPr>
          <w:rFonts w:ascii="Arial" w:eastAsia="Calibri" w:hAnsi="Arial" w:cs="Arial"/>
          <w:color w:val="000000"/>
          <w:sz w:val="24"/>
          <w:szCs w:val="24"/>
          <w:lang w:eastAsia="en-US"/>
        </w:rPr>
      </w:pPr>
      <w:r w:rsidRPr="0083681D">
        <w:rPr>
          <w:rFonts w:ascii="Arial" w:eastAsia="Calibri" w:hAnsi="Arial" w:cs="Arial"/>
          <w:b/>
          <w:color w:val="000000"/>
          <w:sz w:val="24"/>
          <w:szCs w:val="24"/>
          <w:lang w:val="en-AU" w:eastAsia="en-US"/>
        </w:rPr>
        <w:t>Objective</w:t>
      </w:r>
      <w:r w:rsidRPr="0083681D">
        <w:rPr>
          <w:rFonts w:ascii="Arial" w:eastAsia="Calibri" w:hAnsi="Arial" w:cs="Arial"/>
          <w:b/>
          <w:color w:val="000000"/>
          <w:sz w:val="24"/>
          <w:szCs w:val="24"/>
          <w:lang w:val="en-AU" w:eastAsia="en-US"/>
        </w:rPr>
        <w:tab/>
      </w:r>
      <w:r w:rsidRPr="0083681D">
        <w:rPr>
          <w:rFonts w:ascii="Arial" w:eastAsia="Calibri" w:hAnsi="Arial" w:cs="Arial"/>
          <w:color w:val="000000"/>
          <w:sz w:val="24"/>
          <w:szCs w:val="24"/>
          <w:lang w:eastAsia="en-US"/>
        </w:rPr>
        <w:t>To allow for the operation of trading activities in public places in such a manner that they do not conflict with or prejudice the City</w:t>
      </w:r>
      <w:r w:rsidRPr="0083681D">
        <w:rPr>
          <w:rFonts w:ascii="Arial" w:eastAsia="MS Mincho" w:hAnsi="Arial" w:cs="Arial"/>
          <w:color w:val="000000"/>
          <w:sz w:val="24"/>
          <w:szCs w:val="24"/>
          <w:lang w:eastAsia="en-US"/>
        </w:rPr>
        <w:t>’</w:t>
      </w:r>
      <w:r w:rsidRPr="0083681D">
        <w:rPr>
          <w:rFonts w:ascii="Arial" w:eastAsia="Calibri" w:hAnsi="Arial" w:cs="Arial"/>
          <w:color w:val="000000"/>
          <w:sz w:val="24"/>
          <w:szCs w:val="24"/>
          <w:lang w:eastAsia="en-US"/>
        </w:rPr>
        <w:t>s permanent retail and service base, or other normal functions of the City.</w:t>
      </w:r>
    </w:p>
    <w:p w14:paraId="65D438FD" w14:textId="77777777" w:rsidR="0083681D" w:rsidRPr="0083681D" w:rsidRDefault="0083681D" w:rsidP="0083681D">
      <w:pPr>
        <w:pBdr>
          <w:bottom w:val="single" w:sz="4" w:space="1" w:color="auto"/>
        </w:pBdr>
        <w:jc w:val="both"/>
        <w:rPr>
          <w:rFonts w:ascii="Arial" w:eastAsia="Times New Roman" w:hAnsi="Arial" w:cs="Arial"/>
          <w:b/>
          <w:sz w:val="24"/>
          <w:szCs w:val="24"/>
          <w:lang w:val="en-AU" w:eastAsia="en-US"/>
        </w:rPr>
      </w:pPr>
    </w:p>
    <w:p w14:paraId="199B3DB2" w14:textId="77777777" w:rsidR="0083681D" w:rsidRPr="0083681D" w:rsidRDefault="0083681D" w:rsidP="0083681D">
      <w:pPr>
        <w:ind w:left="2160" w:hanging="2160"/>
        <w:jc w:val="both"/>
        <w:rPr>
          <w:rFonts w:ascii="Arial" w:eastAsia="Times New Roman" w:hAnsi="Arial" w:cs="Arial"/>
          <w:b/>
          <w:sz w:val="24"/>
          <w:szCs w:val="24"/>
          <w:lang w:val="en-AU" w:eastAsia="en-US"/>
        </w:rPr>
      </w:pPr>
    </w:p>
    <w:p w14:paraId="739A8BD6" w14:textId="77777777" w:rsidR="0083681D" w:rsidRPr="0083681D" w:rsidRDefault="0083681D" w:rsidP="0083681D">
      <w:pPr>
        <w:ind w:left="2160" w:hanging="2160"/>
        <w:jc w:val="both"/>
        <w:rPr>
          <w:rFonts w:ascii="Arial" w:eastAsia="Times New Roman" w:hAnsi="Arial" w:cs="Arial"/>
          <w:b/>
          <w:sz w:val="24"/>
          <w:szCs w:val="24"/>
          <w:lang w:val="en-AU" w:eastAsia="en-US"/>
        </w:rPr>
      </w:pPr>
      <w:r w:rsidRPr="0083681D">
        <w:rPr>
          <w:rFonts w:ascii="Arial" w:eastAsia="Times New Roman" w:hAnsi="Arial" w:cs="Arial"/>
          <w:b/>
          <w:sz w:val="24"/>
          <w:szCs w:val="24"/>
          <w:lang w:val="en-AU" w:eastAsia="en-US"/>
        </w:rPr>
        <w:t>Context</w:t>
      </w:r>
    </w:p>
    <w:p w14:paraId="0AF37719" w14:textId="77777777" w:rsidR="0083681D" w:rsidRPr="0083681D" w:rsidRDefault="0083681D" w:rsidP="0083681D">
      <w:pPr>
        <w:ind w:left="2160" w:hanging="2160"/>
        <w:jc w:val="both"/>
        <w:rPr>
          <w:rFonts w:ascii="Arial" w:eastAsia="Times New Roman" w:hAnsi="Arial" w:cs="Arial"/>
          <w:b/>
          <w:bCs/>
          <w:sz w:val="24"/>
          <w:szCs w:val="24"/>
          <w:lang w:val="en-AU" w:eastAsia="en-US"/>
        </w:rPr>
      </w:pPr>
    </w:p>
    <w:p w14:paraId="392CB25B" w14:textId="77777777" w:rsidR="0083681D" w:rsidRPr="0083681D" w:rsidRDefault="0083681D" w:rsidP="0083681D">
      <w:pPr>
        <w:jc w:val="both"/>
        <w:rPr>
          <w:rFonts w:ascii="Arial" w:eastAsia="Times New Roman" w:hAnsi="Arial" w:cs="Arial"/>
          <w:bCs/>
          <w:sz w:val="24"/>
          <w:szCs w:val="24"/>
          <w:lang w:val="en-AU" w:eastAsia="en-US"/>
        </w:rPr>
      </w:pPr>
      <w:r w:rsidRPr="0083681D">
        <w:rPr>
          <w:rFonts w:ascii="Arial" w:eastAsia="Times New Roman" w:hAnsi="Arial" w:cs="Arial"/>
          <w:bCs/>
          <w:sz w:val="24"/>
          <w:szCs w:val="24"/>
          <w:lang w:val="en-AU" w:eastAsia="en-US"/>
        </w:rPr>
        <w:t>The City encourages vibrant local centres which deliver local services to community. Outdoor dining and the display of goods associated with a shop may be allowed in accordance with this policy.</w:t>
      </w:r>
    </w:p>
    <w:p w14:paraId="02C31059" w14:textId="77777777" w:rsidR="0083681D" w:rsidRPr="0083681D" w:rsidRDefault="0083681D" w:rsidP="0083681D">
      <w:pPr>
        <w:ind w:left="2160" w:hanging="2160"/>
        <w:jc w:val="both"/>
        <w:rPr>
          <w:rFonts w:ascii="Arial" w:eastAsia="Times New Roman" w:hAnsi="Arial" w:cs="Arial"/>
          <w:b/>
          <w:sz w:val="24"/>
          <w:szCs w:val="24"/>
          <w:lang w:val="en-AU" w:eastAsia="en-US"/>
        </w:rPr>
      </w:pPr>
    </w:p>
    <w:p w14:paraId="1056DE28" w14:textId="77777777" w:rsidR="0083681D" w:rsidRPr="0083681D" w:rsidRDefault="0083681D" w:rsidP="0083681D">
      <w:pPr>
        <w:ind w:left="2160" w:hanging="2160"/>
        <w:jc w:val="both"/>
        <w:rPr>
          <w:rFonts w:ascii="Arial" w:eastAsia="Times New Roman" w:hAnsi="Arial" w:cs="Arial"/>
          <w:b/>
          <w:sz w:val="24"/>
          <w:szCs w:val="24"/>
          <w:lang w:val="en-AU" w:eastAsia="en-US"/>
        </w:rPr>
      </w:pPr>
      <w:r w:rsidRPr="0083681D">
        <w:rPr>
          <w:rFonts w:ascii="Arial" w:eastAsia="Times New Roman" w:hAnsi="Arial" w:cs="Arial"/>
          <w:b/>
          <w:sz w:val="24"/>
          <w:szCs w:val="24"/>
          <w:lang w:val="en-AU" w:eastAsia="en-US"/>
        </w:rPr>
        <w:t>Statement</w:t>
      </w:r>
    </w:p>
    <w:p w14:paraId="6F95645F" w14:textId="77777777" w:rsidR="0083681D" w:rsidRPr="0083681D" w:rsidRDefault="0083681D" w:rsidP="0083681D">
      <w:pPr>
        <w:ind w:left="2160" w:hanging="2160"/>
        <w:jc w:val="both"/>
        <w:rPr>
          <w:rFonts w:ascii="Arial" w:eastAsia="Times New Roman" w:hAnsi="Arial" w:cs="Arial"/>
          <w:b/>
          <w:sz w:val="24"/>
          <w:szCs w:val="24"/>
          <w:lang w:val="en-AU" w:eastAsia="en-US"/>
        </w:rPr>
      </w:pPr>
    </w:p>
    <w:p w14:paraId="51387810" w14:textId="3590E82B" w:rsidR="0083681D" w:rsidRDefault="0083681D" w:rsidP="0083681D">
      <w:pPr>
        <w:ind w:left="2160" w:hanging="2160"/>
        <w:jc w:val="both"/>
        <w:rPr>
          <w:rFonts w:ascii="Arial" w:eastAsia="Times New Roman" w:hAnsi="Arial" w:cs="Arial"/>
          <w:i/>
          <w:sz w:val="24"/>
          <w:szCs w:val="24"/>
          <w:lang w:val="en-AU" w:eastAsia="en-US"/>
        </w:rPr>
      </w:pPr>
      <w:r w:rsidRPr="0083681D">
        <w:rPr>
          <w:rFonts w:ascii="Arial" w:eastAsia="Times New Roman" w:hAnsi="Arial" w:cs="Arial"/>
          <w:i/>
          <w:sz w:val="24"/>
          <w:szCs w:val="24"/>
          <w:lang w:val="en-AU" w:eastAsia="en-US"/>
        </w:rPr>
        <w:t>General</w:t>
      </w:r>
    </w:p>
    <w:p w14:paraId="13278288" w14:textId="77777777" w:rsidR="0083681D" w:rsidRPr="0083681D" w:rsidRDefault="0083681D" w:rsidP="0083681D">
      <w:pPr>
        <w:ind w:left="2160" w:hanging="2160"/>
        <w:jc w:val="both"/>
        <w:rPr>
          <w:rFonts w:ascii="Arial" w:eastAsia="Times New Roman" w:hAnsi="Arial" w:cs="Arial"/>
          <w:i/>
          <w:sz w:val="24"/>
          <w:szCs w:val="24"/>
          <w:lang w:val="en-AU" w:eastAsia="en-US"/>
        </w:rPr>
      </w:pPr>
    </w:p>
    <w:p w14:paraId="7E62D8D9" w14:textId="77777777" w:rsidR="0083681D" w:rsidRPr="0083681D" w:rsidRDefault="0083681D" w:rsidP="0083681D">
      <w:pPr>
        <w:numPr>
          <w:ilvl w:val="0"/>
          <w:numId w:val="3"/>
        </w:numPr>
        <w:ind w:left="426" w:hanging="426"/>
        <w:contextualSpacing/>
        <w:jc w:val="both"/>
        <w:rPr>
          <w:rFonts w:ascii="Arial" w:hAnsi="Arial" w:cs="Arial"/>
          <w:bCs/>
          <w:sz w:val="24"/>
          <w:szCs w:val="24"/>
          <w:lang w:val="en-AU" w:eastAsia="en-US"/>
        </w:rPr>
      </w:pPr>
      <w:r w:rsidRPr="0083681D">
        <w:rPr>
          <w:rFonts w:ascii="Arial" w:hAnsi="Arial" w:cs="Arial"/>
          <w:bCs/>
          <w:sz w:val="24"/>
          <w:szCs w:val="24"/>
          <w:lang w:val="en-AU" w:eastAsia="en-US"/>
        </w:rPr>
        <w:t>Council will consider applications to trade in public places, including outdoor dining and the display of goods upon the footpath.</w:t>
      </w:r>
    </w:p>
    <w:p w14:paraId="3125F146" w14:textId="77777777" w:rsidR="0083681D" w:rsidRPr="0083681D" w:rsidRDefault="0083681D" w:rsidP="0083681D">
      <w:pPr>
        <w:ind w:left="426"/>
        <w:jc w:val="both"/>
        <w:rPr>
          <w:rFonts w:ascii="Arial" w:hAnsi="Arial" w:cs="Arial"/>
          <w:bCs/>
          <w:sz w:val="24"/>
          <w:szCs w:val="24"/>
          <w:lang w:val="en-AU" w:eastAsia="en-US"/>
        </w:rPr>
      </w:pPr>
    </w:p>
    <w:p w14:paraId="17A5C866" w14:textId="77777777" w:rsidR="0083681D" w:rsidRPr="0083681D" w:rsidRDefault="0083681D" w:rsidP="0083681D">
      <w:pPr>
        <w:numPr>
          <w:ilvl w:val="0"/>
          <w:numId w:val="3"/>
        </w:numPr>
        <w:ind w:left="426" w:hanging="426"/>
        <w:contextualSpacing/>
        <w:jc w:val="both"/>
        <w:rPr>
          <w:rFonts w:ascii="Arial" w:hAnsi="Arial" w:cs="Arial"/>
          <w:bCs/>
          <w:sz w:val="24"/>
          <w:szCs w:val="24"/>
          <w:lang w:val="en-AU" w:eastAsia="en-US"/>
        </w:rPr>
      </w:pPr>
      <w:r w:rsidRPr="0083681D">
        <w:rPr>
          <w:rFonts w:ascii="Arial" w:hAnsi="Arial" w:cs="Arial"/>
          <w:bCs/>
          <w:sz w:val="24"/>
          <w:szCs w:val="24"/>
          <w:lang w:val="en-AU" w:eastAsia="en-US"/>
        </w:rPr>
        <w:t>Applications will be assessed in a way similar to applications for the use of private land made under the Town Planning Scheme.</w:t>
      </w:r>
    </w:p>
    <w:p w14:paraId="4E05ACD9" w14:textId="77777777" w:rsidR="0083681D" w:rsidRPr="0083681D" w:rsidRDefault="0083681D" w:rsidP="0083681D">
      <w:pPr>
        <w:ind w:left="720"/>
        <w:jc w:val="both"/>
        <w:rPr>
          <w:rFonts w:ascii="Arial" w:hAnsi="Arial" w:cs="Arial"/>
          <w:bCs/>
          <w:sz w:val="24"/>
          <w:szCs w:val="24"/>
          <w:lang w:val="en-AU" w:eastAsia="en-US"/>
        </w:rPr>
      </w:pPr>
    </w:p>
    <w:p w14:paraId="4AC4D8B9" w14:textId="77777777" w:rsidR="0083681D" w:rsidRPr="0083681D" w:rsidRDefault="0083681D" w:rsidP="0083681D">
      <w:pPr>
        <w:numPr>
          <w:ilvl w:val="0"/>
          <w:numId w:val="3"/>
        </w:numPr>
        <w:ind w:left="426" w:hanging="426"/>
        <w:contextualSpacing/>
        <w:jc w:val="both"/>
        <w:rPr>
          <w:rFonts w:ascii="Arial" w:hAnsi="Arial" w:cs="Arial"/>
          <w:bCs/>
          <w:sz w:val="24"/>
          <w:szCs w:val="24"/>
          <w:lang w:val="en-AU" w:eastAsia="en-US"/>
        </w:rPr>
      </w:pPr>
      <w:r w:rsidRPr="0083681D">
        <w:rPr>
          <w:rFonts w:ascii="Arial" w:hAnsi="Arial" w:cs="Arial"/>
          <w:bCs/>
          <w:sz w:val="24"/>
          <w:szCs w:val="24"/>
          <w:lang w:val="en-AU" w:eastAsia="en-US"/>
        </w:rPr>
        <w:t>The ways in which any proposal will impact upon the following will be given particular attention.</w:t>
      </w:r>
    </w:p>
    <w:p w14:paraId="7CBB0D84" w14:textId="77777777" w:rsidR="0083681D" w:rsidRPr="0083681D" w:rsidRDefault="0083681D" w:rsidP="0083681D">
      <w:pPr>
        <w:ind w:left="426"/>
        <w:jc w:val="both"/>
        <w:rPr>
          <w:rFonts w:ascii="Arial" w:hAnsi="Arial" w:cs="Arial"/>
          <w:bCs/>
          <w:sz w:val="24"/>
          <w:szCs w:val="24"/>
          <w:lang w:val="en-AU" w:eastAsia="en-US"/>
        </w:rPr>
      </w:pPr>
    </w:p>
    <w:p w14:paraId="2F0278C4" w14:textId="77777777" w:rsidR="0083681D" w:rsidRPr="0083681D" w:rsidRDefault="0083681D" w:rsidP="0083681D">
      <w:pPr>
        <w:numPr>
          <w:ilvl w:val="0"/>
          <w:numId w:val="3"/>
        </w:numPr>
        <w:ind w:left="426" w:hanging="426"/>
        <w:contextualSpacing/>
        <w:jc w:val="both"/>
        <w:rPr>
          <w:rFonts w:ascii="Arial" w:hAnsi="Arial" w:cs="Arial"/>
          <w:bCs/>
          <w:sz w:val="24"/>
          <w:szCs w:val="24"/>
          <w:lang w:val="en-AU" w:eastAsia="en-US"/>
        </w:rPr>
      </w:pPr>
      <w:r w:rsidRPr="0083681D">
        <w:rPr>
          <w:rFonts w:ascii="Arial" w:hAnsi="Arial" w:cs="Arial"/>
          <w:bCs/>
          <w:sz w:val="24"/>
          <w:szCs w:val="24"/>
          <w:lang w:val="en-AU" w:eastAsia="en-US"/>
        </w:rPr>
        <w:t>The appropriateness of any activity to the character and function of the area.</w:t>
      </w:r>
    </w:p>
    <w:p w14:paraId="0CDFBBC4" w14:textId="77777777" w:rsidR="0083681D" w:rsidRPr="0083681D" w:rsidRDefault="0083681D" w:rsidP="0083681D">
      <w:pPr>
        <w:ind w:left="720"/>
        <w:jc w:val="both"/>
        <w:rPr>
          <w:rFonts w:ascii="Arial" w:hAnsi="Arial" w:cs="Arial"/>
          <w:bCs/>
          <w:sz w:val="24"/>
          <w:szCs w:val="24"/>
          <w:lang w:val="en-AU" w:eastAsia="en-US"/>
        </w:rPr>
      </w:pPr>
    </w:p>
    <w:p w14:paraId="7E330965" w14:textId="77777777" w:rsidR="0083681D" w:rsidRPr="0083681D" w:rsidRDefault="0083681D" w:rsidP="0083681D">
      <w:pPr>
        <w:numPr>
          <w:ilvl w:val="0"/>
          <w:numId w:val="3"/>
        </w:numPr>
        <w:ind w:left="426" w:hanging="426"/>
        <w:contextualSpacing/>
        <w:jc w:val="both"/>
        <w:rPr>
          <w:rFonts w:ascii="Arial" w:hAnsi="Arial" w:cs="Arial"/>
          <w:bCs/>
          <w:sz w:val="24"/>
          <w:szCs w:val="24"/>
          <w:lang w:val="en-AU" w:eastAsia="en-US"/>
        </w:rPr>
      </w:pPr>
      <w:r w:rsidRPr="0083681D">
        <w:rPr>
          <w:rFonts w:ascii="Arial" w:hAnsi="Arial" w:cs="Arial"/>
          <w:bCs/>
          <w:sz w:val="24"/>
          <w:szCs w:val="24"/>
          <w:lang w:val="en-AU" w:eastAsia="en-US"/>
        </w:rPr>
        <w:t>The movement of pedestrians and vehicular traffic.</w:t>
      </w:r>
    </w:p>
    <w:p w14:paraId="06FC5491" w14:textId="77777777" w:rsidR="0083681D" w:rsidRPr="0083681D" w:rsidRDefault="0083681D" w:rsidP="0083681D">
      <w:pPr>
        <w:ind w:left="426"/>
        <w:jc w:val="both"/>
        <w:rPr>
          <w:rFonts w:ascii="Arial" w:hAnsi="Arial" w:cs="Arial"/>
          <w:bCs/>
          <w:sz w:val="24"/>
          <w:szCs w:val="24"/>
          <w:lang w:val="en-AU" w:eastAsia="en-US"/>
        </w:rPr>
      </w:pPr>
    </w:p>
    <w:p w14:paraId="1944EF4F" w14:textId="77777777" w:rsidR="0083681D" w:rsidRPr="0083681D" w:rsidRDefault="0083681D" w:rsidP="0083681D">
      <w:pPr>
        <w:numPr>
          <w:ilvl w:val="0"/>
          <w:numId w:val="3"/>
        </w:numPr>
        <w:ind w:left="426" w:hanging="426"/>
        <w:contextualSpacing/>
        <w:jc w:val="both"/>
        <w:rPr>
          <w:rFonts w:ascii="Arial" w:hAnsi="Arial" w:cs="Arial"/>
          <w:bCs/>
          <w:sz w:val="24"/>
          <w:szCs w:val="24"/>
          <w:lang w:val="en-AU" w:eastAsia="en-US"/>
        </w:rPr>
      </w:pPr>
      <w:r w:rsidRPr="0083681D">
        <w:rPr>
          <w:rFonts w:ascii="Arial" w:hAnsi="Arial" w:cs="Arial"/>
          <w:bCs/>
          <w:sz w:val="24"/>
          <w:szCs w:val="24"/>
          <w:lang w:val="en-AU" w:eastAsia="en-US"/>
        </w:rPr>
        <w:t>The safety and accessibility of proposed trading locations.</w:t>
      </w:r>
    </w:p>
    <w:p w14:paraId="049D58C2" w14:textId="77777777" w:rsidR="0083681D" w:rsidRPr="0083681D" w:rsidRDefault="0083681D" w:rsidP="0083681D">
      <w:pPr>
        <w:autoSpaceDE w:val="0"/>
        <w:autoSpaceDN w:val="0"/>
        <w:adjustRightInd w:val="0"/>
        <w:jc w:val="both"/>
        <w:rPr>
          <w:rFonts w:ascii="Arial" w:eastAsia="Calibri" w:hAnsi="Arial" w:cs="Arial"/>
          <w:color w:val="000000"/>
          <w:sz w:val="24"/>
          <w:szCs w:val="24"/>
          <w:lang w:eastAsia="en-US"/>
        </w:rPr>
      </w:pPr>
    </w:p>
    <w:p w14:paraId="2362C0A7" w14:textId="77A49042" w:rsidR="0083681D" w:rsidRDefault="0083681D" w:rsidP="0083681D">
      <w:pPr>
        <w:autoSpaceDE w:val="0"/>
        <w:autoSpaceDN w:val="0"/>
        <w:adjustRightInd w:val="0"/>
        <w:jc w:val="both"/>
        <w:rPr>
          <w:rFonts w:ascii="Arial" w:eastAsia="Calibri" w:hAnsi="Arial" w:cs="Arial"/>
          <w:i/>
          <w:color w:val="000000"/>
          <w:sz w:val="24"/>
          <w:szCs w:val="24"/>
          <w:lang w:eastAsia="en-US"/>
        </w:rPr>
      </w:pPr>
      <w:r w:rsidRPr="0083681D">
        <w:rPr>
          <w:rFonts w:ascii="Arial" w:eastAsia="Calibri" w:hAnsi="Arial" w:cs="Arial"/>
          <w:i/>
          <w:color w:val="000000"/>
          <w:sz w:val="24"/>
          <w:szCs w:val="24"/>
          <w:lang w:eastAsia="en-US"/>
        </w:rPr>
        <w:t>Outdoor Dining</w:t>
      </w:r>
    </w:p>
    <w:p w14:paraId="7F3F2C3C" w14:textId="77777777" w:rsidR="0083681D" w:rsidRPr="0083681D" w:rsidRDefault="0083681D" w:rsidP="0083681D">
      <w:pPr>
        <w:autoSpaceDE w:val="0"/>
        <w:autoSpaceDN w:val="0"/>
        <w:adjustRightInd w:val="0"/>
        <w:jc w:val="both"/>
        <w:rPr>
          <w:rFonts w:ascii="Arial" w:eastAsia="Calibri" w:hAnsi="Arial" w:cs="Arial"/>
          <w:i/>
          <w:color w:val="000000"/>
          <w:sz w:val="24"/>
          <w:szCs w:val="24"/>
          <w:lang w:eastAsia="en-US"/>
        </w:rPr>
      </w:pPr>
    </w:p>
    <w:p w14:paraId="1E8586A9" w14:textId="77777777" w:rsidR="0083681D" w:rsidRPr="0083681D" w:rsidRDefault="0083681D" w:rsidP="0083681D">
      <w:pPr>
        <w:numPr>
          <w:ilvl w:val="0"/>
          <w:numId w:val="3"/>
        </w:numPr>
        <w:ind w:left="426" w:hanging="426"/>
        <w:contextualSpacing/>
        <w:jc w:val="both"/>
        <w:rPr>
          <w:rFonts w:ascii="Arial" w:hAnsi="Arial" w:cs="Arial"/>
          <w:bCs/>
          <w:sz w:val="24"/>
          <w:szCs w:val="24"/>
          <w:lang w:val="en-AU" w:eastAsia="en-US"/>
        </w:rPr>
      </w:pPr>
      <w:r w:rsidRPr="0083681D">
        <w:rPr>
          <w:rFonts w:ascii="Arial" w:hAnsi="Arial" w:cs="Arial"/>
          <w:bCs/>
          <w:sz w:val="24"/>
          <w:szCs w:val="24"/>
          <w:lang w:val="en-AU" w:eastAsia="en-US"/>
        </w:rPr>
        <w:t>Approval will only be given to proposals for outdoor dining that is part of an eating establishment in an adjacent building.</w:t>
      </w:r>
    </w:p>
    <w:p w14:paraId="038BB985" w14:textId="77777777" w:rsidR="0083681D" w:rsidRPr="0083681D" w:rsidRDefault="0083681D" w:rsidP="0083681D">
      <w:pPr>
        <w:ind w:left="426"/>
        <w:jc w:val="both"/>
        <w:rPr>
          <w:rFonts w:ascii="Arial" w:hAnsi="Arial" w:cs="Arial"/>
          <w:bCs/>
          <w:sz w:val="24"/>
          <w:szCs w:val="24"/>
          <w:lang w:val="en-AU" w:eastAsia="en-US"/>
        </w:rPr>
      </w:pPr>
    </w:p>
    <w:p w14:paraId="2258D8AB" w14:textId="77777777" w:rsidR="0083681D" w:rsidRPr="0083681D" w:rsidRDefault="0083681D" w:rsidP="0083681D">
      <w:pPr>
        <w:numPr>
          <w:ilvl w:val="0"/>
          <w:numId w:val="3"/>
        </w:numPr>
        <w:ind w:left="426" w:hanging="426"/>
        <w:contextualSpacing/>
        <w:jc w:val="both"/>
        <w:rPr>
          <w:rFonts w:ascii="Arial" w:hAnsi="Arial" w:cs="Arial"/>
          <w:bCs/>
          <w:sz w:val="24"/>
          <w:szCs w:val="24"/>
          <w:lang w:val="en-AU" w:eastAsia="en-US"/>
        </w:rPr>
      </w:pPr>
      <w:r w:rsidRPr="0083681D">
        <w:rPr>
          <w:rFonts w:ascii="Arial" w:hAnsi="Arial" w:cs="Arial"/>
          <w:bCs/>
          <w:sz w:val="24"/>
          <w:szCs w:val="24"/>
          <w:lang w:val="en-AU" w:eastAsia="en-US"/>
        </w:rPr>
        <w:lastRenderedPageBreak/>
        <w:t>The use of any item of equipment including, tables and chairs, planters, umbrellas and railings will be subject to conditions that will facilitate the safe movement of pedestrians and protect access to facilities such as parking and bus stops.</w:t>
      </w:r>
    </w:p>
    <w:p w14:paraId="457CD82F" w14:textId="77777777" w:rsidR="0083681D" w:rsidRPr="0083681D" w:rsidRDefault="0083681D" w:rsidP="0083681D">
      <w:pPr>
        <w:ind w:left="720"/>
        <w:rPr>
          <w:rFonts w:ascii="Arial" w:hAnsi="Arial" w:cs="Arial"/>
          <w:bCs/>
          <w:sz w:val="24"/>
          <w:szCs w:val="24"/>
          <w:lang w:val="en-AU" w:eastAsia="en-US"/>
        </w:rPr>
      </w:pPr>
    </w:p>
    <w:p w14:paraId="617E6887" w14:textId="77777777" w:rsidR="0083681D" w:rsidRPr="0083681D" w:rsidRDefault="0083681D" w:rsidP="0083681D">
      <w:pPr>
        <w:numPr>
          <w:ilvl w:val="0"/>
          <w:numId w:val="3"/>
        </w:numPr>
        <w:ind w:left="426" w:hanging="426"/>
        <w:contextualSpacing/>
        <w:jc w:val="both"/>
        <w:rPr>
          <w:rFonts w:ascii="Arial" w:hAnsi="Arial" w:cs="Arial"/>
          <w:bCs/>
          <w:sz w:val="24"/>
          <w:szCs w:val="24"/>
          <w:lang w:val="en-AU" w:eastAsia="en-US"/>
        </w:rPr>
      </w:pPr>
      <w:r w:rsidRPr="0083681D">
        <w:rPr>
          <w:rFonts w:ascii="Arial" w:hAnsi="Arial" w:cs="Arial"/>
          <w:bCs/>
          <w:sz w:val="24"/>
          <w:szCs w:val="24"/>
          <w:lang w:val="en-AU" w:eastAsia="en-US"/>
        </w:rPr>
        <w:t>Any approval for outdoor dining on footpaths will require a minimum clear footpath width of 1.5 metres.</w:t>
      </w:r>
    </w:p>
    <w:p w14:paraId="497CDAA2" w14:textId="77777777" w:rsidR="0083681D" w:rsidRPr="0083681D" w:rsidRDefault="0083681D" w:rsidP="0083681D">
      <w:pPr>
        <w:autoSpaceDE w:val="0"/>
        <w:autoSpaceDN w:val="0"/>
        <w:adjustRightInd w:val="0"/>
        <w:jc w:val="both"/>
        <w:rPr>
          <w:rFonts w:ascii="Arial" w:eastAsia="Calibri" w:hAnsi="Arial" w:cs="Arial"/>
          <w:i/>
          <w:color w:val="000000"/>
          <w:sz w:val="24"/>
          <w:szCs w:val="24"/>
          <w:lang w:eastAsia="en-US"/>
        </w:rPr>
      </w:pPr>
    </w:p>
    <w:p w14:paraId="55DC5FA7" w14:textId="368CF16D" w:rsidR="0083681D" w:rsidRDefault="0083681D" w:rsidP="0083681D">
      <w:pPr>
        <w:autoSpaceDE w:val="0"/>
        <w:autoSpaceDN w:val="0"/>
        <w:adjustRightInd w:val="0"/>
        <w:jc w:val="both"/>
        <w:rPr>
          <w:rFonts w:ascii="Arial" w:eastAsia="Calibri" w:hAnsi="Arial" w:cs="Arial"/>
          <w:i/>
          <w:color w:val="000000"/>
          <w:sz w:val="24"/>
          <w:szCs w:val="24"/>
          <w:lang w:eastAsia="en-US"/>
        </w:rPr>
      </w:pPr>
      <w:r w:rsidRPr="0083681D">
        <w:rPr>
          <w:rFonts w:ascii="Arial" w:eastAsia="Calibri" w:hAnsi="Arial" w:cs="Arial"/>
          <w:i/>
          <w:color w:val="000000"/>
          <w:sz w:val="24"/>
          <w:szCs w:val="24"/>
          <w:lang w:eastAsia="en-US"/>
        </w:rPr>
        <w:t>Goods on Footpaths</w:t>
      </w:r>
    </w:p>
    <w:p w14:paraId="5816A429" w14:textId="77777777" w:rsidR="0083681D" w:rsidRPr="0083681D" w:rsidRDefault="0083681D" w:rsidP="0083681D">
      <w:pPr>
        <w:autoSpaceDE w:val="0"/>
        <w:autoSpaceDN w:val="0"/>
        <w:adjustRightInd w:val="0"/>
        <w:jc w:val="both"/>
        <w:rPr>
          <w:rFonts w:ascii="Arial" w:eastAsia="Calibri" w:hAnsi="Arial" w:cs="Arial"/>
          <w:i/>
          <w:color w:val="000000"/>
          <w:sz w:val="24"/>
          <w:szCs w:val="24"/>
          <w:lang w:eastAsia="en-US"/>
        </w:rPr>
      </w:pPr>
    </w:p>
    <w:p w14:paraId="024E6B9A" w14:textId="77777777" w:rsidR="0083681D" w:rsidRPr="0083681D" w:rsidRDefault="0083681D" w:rsidP="0083681D">
      <w:pPr>
        <w:numPr>
          <w:ilvl w:val="0"/>
          <w:numId w:val="3"/>
        </w:numPr>
        <w:ind w:left="426" w:hanging="426"/>
        <w:contextualSpacing/>
        <w:jc w:val="both"/>
        <w:rPr>
          <w:rFonts w:ascii="Arial" w:hAnsi="Arial" w:cs="Arial"/>
          <w:bCs/>
          <w:sz w:val="24"/>
          <w:szCs w:val="24"/>
          <w:lang w:val="en-AU" w:eastAsia="en-US"/>
        </w:rPr>
      </w:pPr>
      <w:r w:rsidRPr="0083681D">
        <w:rPr>
          <w:rFonts w:ascii="Arial" w:hAnsi="Arial" w:cs="Arial"/>
          <w:bCs/>
          <w:sz w:val="24"/>
          <w:szCs w:val="24"/>
          <w:lang w:val="en-AU" w:eastAsia="en-US"/>
        </w:rPr>
        <w:t>Approval will only be given to display goods on footpaths directly in front of the premises from which the goods are being offered for sale and where no obstruction is caused to adjacent premises.</w:t>
      </w:r>
    </w:p>
    <w:p w14:paraId="1582B5EF" w14:textId="77777777" w:rsidR="0083681D" w:rsidRPr="0083681D" w:rsidRDefault="0083681D" w:rsidP="0083681D">
      <w:pPr>
        <w:ind w:left="426"/>
        <w:jc w:val="both"/>
        <w:rPr>
          <w:rFonts w:ascii="Arial" w:hAnsi="Arial" w:cs="Arial"/>
          <w:bCs/>
          <w:sz w:val="24"/>
          <w:szCs w:val="24"/>
          <w:lang w:val="en-AU" w:eastAsia="en-US"/>
        </w:rPr>
      </w:pPr>
    </w:p>
    <w:p w14:paraId="528A5423" w14:textId="77777777" w:rsidR="0083681D" w:rsidRPr="0083681D" w:rsidRDefault="0083681D" w:rsidP="0083681D">
      <w:pPr>
        <w:numPr>
          <w:ilvl w:val="0"/>
          <w:numId w:val="3"/>
        </w:numPr>
        <w:ind w:left="426" w:hanging="426"/>
        <w:contextualSpacing/>
        <w:jc w:val="both"/>
        <w:rPr>
          <w:rFonts w:ascii="Arial" w:hAnsi="Arial" w:cs="Arial"/>
          <w:bCs/>
          <w:sz w:val="24"/>
          <w:szCs w:val="24"/>
          <w:lang w:val="en-AU" w:eastAsia="en-US"/>
        </w:rPr>
      </w:pPr>
      <w:r w:rsidRPr="0083681D">
        <w:rPr>
          <w:rFonts w:ascii="Arial" w:hAnsi="Arial" w:cs="Arial"/>
          <w:bCs/>
          <w:sz w:val="24"/>
          <w:szCs w:val="24"/>
          <w:lang w:val="en-AU" w:eastAsia="en-US"/>
        </w:rPr>
        <w:t>Any approval for the display of goods on footpaths will require a minimum clear footpath width of 1.8 metres.</w:t>
      </w:r>
    </w:p>
    <w:p w14:paraId="1FCAAA0B" w14:textId="77777777" w:rsidR="0083681D" w:rsidRPr="0083681D" w:rsidRDefault="0083681D" w:rsidP="0083681D">
      <w:pPr>
        <w:pBdr>
          <w:bottom w:val="single" w:sz="4" w:space="1" w:color="auto"/>
        </w:pBdr>
        <w:ind w:left="2160" w:hanging="2160"/>
        <w:jc w:val="both"/>
        <w:rPr>
          <w:rFonts w:ascii="Arial" w:eastAsia="Times New Roman" w:hAnsi="Arial" w:cs="Arial"/>
          <w:sz w:val="24"/>
          <w:szCs w:val="24"/>
          <w:lang w:val="en-AU" w:eastAsia="en-US"/>
        </w:rPr>
      </w:pPr>
    </w:p>
    <w:p w14:paraId="3CEA2DFB" w14:textId="77777777" w:rsidR="0083681D" w:rsidRPr="0083681D" w:rsidRDefault="0083681D" w:rsidP="0083681D">
      <w:pPr>
        <w:ind w:left="2160" w:hanging="2160"/>
        <w:jc w:val="both"/>
        <w:rPr>
          <w:rFonts w:ascii="Arial" w:eastAsia="Times New Roman" w:hAnsi="Arial" w:cs="Arial"/>
          <w:sz w:val="24"/>
          <w:szCs w:val="24"/>
          <w:lang w:val="en-AU" w:eastAsia="en-US"/>
        </w:rPr>
      </w:pPr>
    </w:p>
    <w:p w14:paraId="7EF2C2AF" w14:textId="77777777" w:rsidR="0083681D" w:rsidRPr="0083681D" w:rsidRDefault="0083681D" w:rsidP="0083681D">
      <w:pPr>
        <w:ind w:left="2160" w:hanging="2160"/>
        <w:jc w:val="both"/>
        <w:rPr>
          <w:rFonts w:ascii="Arial" w:eastAsia="Times New Roman" w:hAnsi="Arial" w:cs="Arial"/>
          <w:b/>
          <w:sz w:val="24"/>
          <w:szCs w:val="24"/>
          <w:lang w:val="en-AU" w:eastAsia="en-US"/>
        </w:rPr>
      </w:pPr>
      <w:r w:rsidRPr="0083681D">
        <w:rPr>
          <w:rFonts w:ascii="Arial" w:eastAsia="Times New Roman" w:hAnsi="Arial" w:cs="Arial"/>
          <w:b/>
          <w:sz w:val="24"/>
          <w:szCs w:val="24"/>
          <w:lang w:val="en-AU" w:eastAsia="en-US"/>
        </w:rPr>
        <w:t>Related documentation</w:t>
      </w:r>
    </w:p>
    <w:p w14:paraId="42239EDF" w14:textId="77777777" w:rsidR="0083681D" w:rsidRPr="0083681D" w:rsidRDefault="0083681D" w:rsidP="0083681D">
      <w:pPr>
        <w:ind w:left="2160" w:hanging="2160"/>
        <w:jc w:val="both"/>
        <w:rPr>
          <w:rFonts w:ascii="Arial" w:eastAsia="Times New Roman" w:hAnsi="Arial" w:cs="Arial"/>
          <w:b/>
          <w:bCs/>
          <w:sz w:val="24"/>
          <w:szCs w:val="24"/>
          <w:lang w:val="en-AU" w:eastAsia="en-US"/>
        </w:rPr>
      </w:pPr>
    </w:p>
    <w:p w14:paraId="6B92AF0B" w14:textId="77777777" w:rsidR="0083681D" w:rsidRPr="0083681D" w:rsidRDefault="0083681D" w:rsidP="0083681D">
      <w:pPr>
        <w:ind w:left="2160" w:hanging="2160"/>
        <w:jc w:val="both"/>
        <w:rPr>
          <w:rFonts w:ascii="Arial" w:eastAsia="Times New Roman" w:hAnsi="Arial" w:cs="Arial"/>
          <w:b/>
          <w:bCs/>
          <w:sz w:val="24"/>
          <w:szCs w:val="24"/>
          <w:lang w:val="en-AU" w:eastAsia="en-US"/>
        </w:rPr>
      </w:pPr>
      <w:r w:rsidRPr="0083681D">
        <w:rPr>
          <w:rFonts w:ascii="Arial" w:eastAsia="Times New Roman" w:hAnsi="Arial" w:cs="Arial"/>
          <w:sz w:val="24"/>
          <w:szCs w:val="24"/>
          <w:lang w:val="en-AU" w:eastAsia="en-US"/>
        </w:rPr>
        <w:t>Nil</w:t>
      </w:r>
    </w:p>
    <w:p w14:paraId="7552379F" w14:textId="77777777" w:rsidR="0083681D" w:rsidRPr="0083681D" w:rsidRDefault="0083681D" w:rsidP="0083681D">
      <w:pPr>
        <w:ind w:left="2160" w:hanging="2160"/>
        <w:jc w:val="both"/>
        <w:rPr>
          <w:rFonts w:ascii="Arial" w:eastAsia="Times New Roman" w:hAnsi="Arial" w:cs="Arial"/>
          <w:b/>
          <w:bCs/>
          <w:sz w:val="24"/>
          <w:szCs w:val="24"/>
          <w:lang w:val="en-AU" w:eastAsia="en-US"/>
        </w:rPr>
      </w:pPr>
    </w:p>
    <w:p w14:paraId="6E2CCE10" w14:textId="77777777" w:rsidR="0083681D" w:rsidRPr="0083681D" w:rsidRDefault="0083681D" w:rsidP="0083681D">
      <w:pPr>
        <w:ind w:left="2160" w:hanging="2160"/>
        <w:jc w:val="both"/>
        <w:rPr>
          <w:rFonts w:ascii="Arial" w:eastAsia="Times New Roman" w:hAnsi="Arial" w:cs="Arial"/>
          <w:b/>
          <w:bCs/>
          <w:sz w:val="24"/>
          <w:szCs w:val="24"/>
          <w:lang w:val="en-AU" w:eastAsia="en-US"/>
        </w:rPr>
      </w:pPr>
      <w:r w:rsidRPr="0083681D">
        <w:rPr>
          <w:rFonts w:ascii="Arial" w:eastAsia="Times New Roman" w:hAnsi="Arial" w:cs="Arial"/>
          <w:b/>
          <w:bCs/>
          <w:sz w:val="24"/>
          <w:szCs w:val="24"/>
          <w:lang w:val="en-AU" w:eastAsia="en-US"/>
        </w:rPr>
        <w:t>Related Local Law/legislation</w:t>
      </w:r>
    </w:p>
    <w:p w14:paraId="47EA2D07" w14:textId="77777777" w:rsidR="0083681D" w:rsidRPr="0083681D" w:rsidRDefault="0083681D" w:rsidP="0083681D">
      <w:pPr>
        <w:ind w:left="426"/>
        <w:jc w:val="both"/>
        <w:rPr>
          <w:rFonts w:ascii="Arial" w:hAnsi="Arial" w:cs="Arial"/>
          <w:bCs/>
          <w:sz w:val="24"/>
          <w:szCs w:val="24"/>
          <w:lang w:val="en-AU" w:eastAsia="en-US"/>
        </w:rPr>
      </w:pPr>
    </w:p>
    <w:p w14:paraId="7DCE5110" w14:textId="77777777" w:rsidR="0083681D" w:rsidRPr="0083681D" w:rsidRDefault="0083681D" w:rsidP="0083681D">
      <w:pPr>
        <w:jc w:val="both"/>
        <w:rPr>
          <w:rFonts w:ascii="Arial" w:eastAsia="Times New Roman" w:hAnsi="Arial" w:cs="Arial"/>
          <w:bCs/>
          <w:sz w:val="24"/>
          <w:szCs w:val="24"/>
          <w:lang w:val="en-AU" w:eastAsia="en-US"/>
        </w:rPr>
      </w:pPr>
      <w:r w:rsidRPr="0083681D">
        <w:rPr>
          <w:rFonts w:ascii="Arial" w:eastAsia="Times New Roman" w:hAnsi="Arial" w:cs="Arial"/>
          <w:bCs/>
          <w:sz w:val="24"/>
          <w:szCs w:val="24"/>
          <w:lang w:val="en-AU" w:eastAsia="en-US"/>
        </w:rPr>
        <w:t>Health Local Law</w:t>
      </w:r>
    </w:p>
    <w:p w14:paraId="6F08C5C0" w14:textId="77777777" w:rsidR="0083681D" w:rsidRPr="0083681D" w:rsidRDefault="0083681D" w:rsidP="0083681D">
      <w:pPr>
        <w:jc w:val="both"/>
        <w:rPr>
          <w:rFonts w:ascii="Arial" w:eastAsia="Times New Roman" w:hAnsi="Arial" w:cs="Arial"/>
          <w:bCs/>
          <w:sz w:val="24"/>
          <w:szCs w:val="24"/>
          <w:lang w:val="en-AU" w:eastAsia="en-US"/>
        </w:rPr>
      </w:pPr>
      <w:r w:rsidRPr="0083681D">
        <w:rPr>
          <w:rFonts w:ascii="Arial" w:eastAsia="Times New Roman" w:hAnsi="Arial" w:cs="Arial"/>
          <w:bCs/>
          <w:sz w:val="24"/>
          <w:szCs w:val="24"/>
          <w:lang w:val="en-AU" w:eastAsia="en-US"/>
        </w:rPr>
        <w:t>Trading in Public Places Local Law</w:t>
      </w:r>
    </w:p>
    <w:p w14:paraId="3E97492A" w14:textId="77777777" w:rsidR="0083681D" w:rsidRPr="0083681D" w:rsidRDefault="0083681D" w:rsidP="0083681D">
      <w:pPr>
        <w:jc w:val="both"/>
        <w:rPr>
          <w:rFonts w:ascii="Arial" w:eastAsia="Times New Roman" w:hAnsi="Arial" w:cs="Arial"/>
          <w:b/>
          <w:bCs/>
          <w:sz w:val="24"/>
          <w:szCs w:val="24"/>
          <w:lang w:val="en-AU" w:eastAsia="en-US"/>
        </w:rPr>
      </w:pPr>
    </w:p>
    <w:p w14:paraId="4CDEB82F" w14:textId="77777777" w:rsidR="0083681D" w:rsidRPr="0083681D" w:rsidRDefault="0083681D" w:rsidP="0083681D">
      <w:pPr>
        <w:ind w:left="2160" w:hanging="2160"/>
        <w:jc w:val="both"/>
        <w:rPr>
          <w:rFonts w:ascii="Arial" w:eastAsia="Times New Roman" w:hAnsi="Arial" w:cs="Arial"/>
          <w:b/>
          <w:sz w:val="24"/>
          <w:szCs w:val="24"/>
          <w:lang w:val="en-AU" w:eastAsia="en-US"/>
        </w:rPr>
      </w:pPr>
      <w:r w:rsidRPr="0083681D">
        <w:rPr>
          <w:rFonts w:ascii="Arial" w:eastAsia="Times New Roman" w:hAnsi="Arial" w:cs="Arial"/>
          <w:b/>
          <w:bCs/>
          <w:sz w:val="24"/>
          <w:szCs w:val="24"/>
          <w:lang w:val="en-AU" w:eastAsia="en-US"/>
        </w:rPr>
        <w:t>Related delegation</w:t>
      </w:r>
    </w:p>
    <w:p w14:paraId="174CBA72" w14:textId="77777777" w:rsidR="0083681D" w:rsidRPr="0083681D" w:rsidRDefault="0083681D" w:rsidP="0083681D">
      <w:pPr>
        <w:ind w:left="2160" w:hanging="2160"/>
        <w:jc w:val="both"/>
        <w:rPr>
          <w:rFonts w:ascii="Arial" w:eastAsia="Times New Roman" w:hAnsi="Arial" w:cs="Arial"/>
          <w:b/>
          <w:bCs/>
          <w:sz w:val="24"/>
          <w:szCs w:val="24"/>
          <w:lang w:val="en-AU" w:eastAsia="en-US"/>
        </w:rPr>
      </w:pPr>
    </w:p>
    <w:p w14:paraId="759952F2" w14:textId="77777777" w:rsidR="0083681D" w:rsidRPr="0083681D" w:rsidRDefault="0083681D" w:rsidP="0083681D">
      <w:pPr>
        <w:ind w:left="2160" w:hanging="2160"/>
        <w:jc w:val="both"/>
        <w:rPr>
          <w:rFonts w:ascii="Arial" w:eastAsia="Times New Roman" w:hAnsi="Arial" w:cs="Arial"/>
          <w:b/>
          <w:bCs/>
          <w:sz w:val="24"/>
          <w:szCs w:val="24"/>
          <w:lang w:val="en-AU" w:eastAsia="en-US"/>
        </w:rPr>
      </w:pPr>
      <w:r w:rsidRPr="0083681D">
        <w:rPr>
          <w:rFonts w:ascii="Arial" w:eastAsia="Times New Roman" w:hAnsi="Arial" w:cs="Arial"/>
          <w:sz w:val="24"/>
          <w:szCs w:val="24"/>
          <w:lang w:val="en-AU" w:eastAsia="en-US"/>
        </w:rPr>
        <w:t>Nil</w:t>
      </w:r>
    </w:p>
    <w:p w14:paraId="160FFC36" w14:textId="77777777" w:rsidR="0083681D" w:rsidRPr="0083681D" w:rsidRDefault="0083681D" w:rsidP="0083681D">
      <w:pPr>
        <w:pBdr>
          <w:bottom w:val="single" w:sz="4" w:space="1" w:color="auto"/>
        </w:pBdr>
        <w:ind w:left="2160" w:hanging="2160"/>
        <w:jc w:val="both"/>
        <w:rPr>
          <w:rFonts w:ascii="Arial" w:eastAsia="Times New Roman" w:hAnsi="Arial" w:cs="Arial"/>
          <w:sz w:val="24"/>
          <w:szCs w:val="24"/>
          <w:lang w:val="en-AU" w:eastAsia="en-US"/>
        </w:rPr>
      </w:pPr>
    </w:p>
    <w:p w14:paraId="7E4B657A" w14:textId="77777777" w:rsidR="0083681D" w:rsidRPr="0083681D" w:rsidRDefault="0083681D" w:rsidP="0083681D">
      <w:pPr>
        <w:ind w:left="2160" w:hanging="2160"/>
        <w:jc w:val="both"/>
        <w:rPr>
          <w:rFonts w:ascii="Arial" w:eastAsia="Times New Roman" w:hAnsi="Arial" w:cs="Arial"/>
          <w:sz w:val="24"/>
          <w:szCs w:val="24"/>
          <w:lang w:val="en-AU" w:eastAsia="en-US"/>
        </w:rPr>
      </w:pPr>
    </w:p>
    <w:p w14:paraId="2D80EC90" w14:textId="77777777" w:rsidR="0083681D" w:rsidRPr="0083681D" w:rsidRDefault="0083681D" w:rsidP="0083681D">
      <w:pPr>
        <w:ind w:left="2160" w:hanging="2160"/>
        <w:jc w:val="both"/>
        <w:rPr>
          <w:rFonts w:ascii="Arial" w:eastAsia="Times New Roman" w:hAnsi="Arial" w:cs="Arial"/>
          <w:b/>
          <w:sz w:val="24"/>
          <w:szCs w:val="24"/>
          <w:lang w:val="en-AU" w:eastAsia="en-US"/>
        </w:rPr>
      </w:pPr>
      <w:r w:rsidRPr="0083681D">
        <w:rPr>
          <w:rFonts w:ascii="Arial" w:eastAsia="Times New Roman" w:hAnsi="Arial" w:cs="Arial"/>
          <w:b/>
          <w:sz w:val="24"/>
          <w:szCs w:val="24"/>
          <w:lang w:val="en-AU" w:eastAsia="en-US"/>
        </w:rPr>
        <w:t>Review History</w:t>
      </w:r>
    </w:p>
    <w:p w14:paraId="460011E0" w14:textId="77777777" w:rsidR="0083681D" w:rsidRPr="0083681D" w:rsidRDefault="0083681D" w:rsidP="0083681D">
      <w:pPr>
        <w:ind w:left="2160" w:hanging="2160"/>
        <w:jc w:val="both"/>
        <w:rPr>
          <w:rFonts w:ascii="Arial" w:eastAsia="Times New Roman" w:hAnsi="Arial" w:cs="Arial"/>
          <w:b/>
          <w:bCs/>
          <w:sz w:val="24"/>
          <w:szCs w:val="24"/>
          <w:lang w:val="en-AU" w:eastAsia="en-US"/>
        </w:rPr>
      </w:pPr>
    </w:p>
    <w:p w14:paraId="0BBA95BF" w14:textId="77777777" w:rsidR="0083681D" w:rsidRPr="0083681D" w:rsidRDefault="0083681D" w:rsidP="0083681D">
      <w:pPr>
        <w:ind w:left="2160" w:hanging="2160"/>
        <w:jc w:val="both"/>
        <w:rPr>
          <w:rFonts w:ascii="Arial" w:eastAsia="Times New Roman" w:hAnsi="Arial" w:cs="Arial"/>
          <w:bCs/>
          <w:sz w:val="24"/>
          <w:szCs w:val="24"/>
          <w:lang w:val="en-AU" w:eastAsia="en-US"/>
        </w:rPr>
      </w:pPr>
      <w:r w:rsidRPr="0083681D">
        <w:rPr>
          <w:rFonts w:ascii="Arial" w:eastAsia="Times New Roman" w:hAnsi="Arial" w:cs="Arial"/>
          <w:bCs/>
          <w:sz w:val="24"/>
          <w:szCs w:val="24"/>
          <w:lang w:val="en-AU" w:eastAsia="en-US"/>
        </w:rPr>
        <w:t>28 July 2015 (Report CPS18.15)</w:t>
      </w:r>
    </w:p>
    <w:p w14:paraId="100F6BEC" w14:textId="77777777" w:rsidR="0083681D" w:rsidRPr="0083681D" w:rsidRDefault="0083681D" w:rsidP="0083681D">
      <w:pPr>
        <w:ind w:left="2160" w:hanging="2160"/>
        <w:jc w:val="both"/>
        <w:rPr>
          <w:rFonts w:ascii="Arial" w:eastAsia="Times New Roman" w:hAnsi="Arial" w:cs="Arial"/>
          <w:b/>
          <w:bCs/>
          <w:sz w:val="24"/>
          <w:szCs w:val="24"/>
          <w:lang w:val="en-AU" w:eastAsia="en-US"/>
        </w:rPr>
      </w:pPr>
      <w:r w:rsidRPr="0083681D">
        <w:rPr>
          <w:rFonts w:ascii="Arial" w:eastAsia="Times New Roman" w:hAnsi="Arial" w:cs="Arial"/>
          <w:sz w:val="24"/>
          <w:szCs w:val="24"/>
          <w:lang w:val="en-AU" w:eastAsia="en-US"/>
        </w:rPr>
        <w:t>28 February 2012 (Report CM12.12)</w:t>
      </w:r>
    </w:p>
    <w:p w14:paraId="47173E9C" w14:textId="7F40B4A7" w:rsidR="0026722F" w:rsidRPr="0083681D" w:rsidRDefault="0026722F" w:rsidP="0083681D"/>
    <w:sectPr w:rsidR="0026722F" w:rsidRPr="0083681D"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5161B3" w:rsidRDefault="005161B3" w:rsidP="00A972E3">
      <w:r>
        <w:separator/>
      </w:r>
    </w:p>
  </w:endnote>
  <w:endnote w:type="continuationSeparator" w:id="0">
    <w:p w14:paraId="47173EA0" w14:textId="77777777" w:rsidR="005161B3" w:rsidRDefault="005161B3"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5161B3" w:rsidRDefault="005161B3"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5161B3" w:rsidRDefault="005161B3" w:rsidP="00A972E3">
      <w:r>
        <w:separator/>
      </w:r>
    </w:p>
  </w:footnote>
  <w:footnote w:type="continuationSeparator" w:id="0">
    <w:p w14:paraId="47173E9E" w14:textId="77777777" w:rsidR="005161B3" w:rsidRDefault="005161B3"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5773523A" w:rsidR="005161B3" w:rsidRDefault="005161B3"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4EE58D87">
              <wp:simplePos x="0" y="0"/>
              <wp:positionH relativeFrom="column">
                <wp:posOffset>1673225</wp:posOffset>
              </wp:positionH>
              <wp:positionV relativeFrom="paragraph">
                <wp:posOffset>297180</wp:posOffset>
              </wp:positionV>
              <wp:extent cx="2993390" cy="267970"/>
              <wp:effectExtent l="6350" t="1905" r="6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5161B3" w:rsidRDefault="005161B3">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5161B3" w:rsidRDefault="005161B3">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5161B3" w:rsidRPr="00A972E3" w:rsidRDefault="005161B3"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D5D3C"/>
    <w:multiLevelType w:val="hybridMultilevel"/>
    <w:tmpl w:val="3DEE5C7C"/>
    <w:lvl w:ilvl="0" w:tplc="08090011">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C8C3E20"/>
    <w:multiLevelType w:val="hybridMultilevel"/>
    <w:tmpl w:val="3BA6B4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6D8C6599"/>
    <w:multiLevelType w:val="hybridMultilevel"/>
    <w:tmpl w:val="6B5C13E4"/>
    <w:lvl w:ilvl="0" w:tplc="AE42A72A">
      <w:start w:val="3"/>
      <w:numFmt w:val="bullet"/>
      <w:lvlText w:val=""/>
      <w:lvlJc w:val="left"/>
      <w:pPr>
        <w:ind w:left="72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5775"/>
    <w:rsid w:val="001C2547"/>
    <w:rsid w:val="001F388F"/>
    <w:rsid w:val="0026376D"/>
    <w:rsid w:val="0026722F"/>
    <w:rsid w:val="004258CE"/>
    <w:rsid w:val="0048224A"/>
    <w:rsid w:val="005161B3"/>
    <w:rsid w:val="00532797"/>
    <w:rsid w:val="005D771B"/>
    <w:rsid w:val="006237B7"/>
    <w:rsid w:val="006548BC"/>
    <w:rsid w:val="00681866"/>
    <w:rsid w:val="006F2D64"/>
    <w:rsid w:val="00713B66"/>
    <w:rsid w:val="00742A39"/>
    <w:rsid w:val="007E4678"/>
    <w:rsid w:val="0083681D"/>
    <w:rsid w:val="00870702"/>
    <w:rsid w:val="008A6587"/>
    <w:rsid w:val="008B4BAF"/>
    <w:rsid w:val="008D46BC"/>
    <w:rsid w:val="0093701C"/>
    <w:rsid w:val="009639FA"/>
    <w:rsid w:val="00964F8F"/>
    <w:rsid w:val="009A4158"/>
    <w:rsid w:val="009D56B0"/>
    <w:rsid w:val="00A1650B"/>
    <w:rsid w:val="00A715FA"/>
    <w:rsid w:val="00A81083"/>
    <w:rsid w:val="00A972E3"/>
    <w:rsid w:val="00B3270E"/>
    <w:rsid w:val="00B73DCC"/>
    <w:rsid w:val="00BD52C4"/>
    <w:rsid w:val="00C170A9"/>
    <w:rsid w:val="00C638EB"/>
    <w:rsid w:val="00C924E8"/>
    <w:rsid w:val="00D23522"/>
    <w:rsid w:val="00E56231"/>
    <w:rsid w:val="00E8232E"/>
    <w:rsid w:val="00F35E44"/>
    <w:rsid w:val="00FF2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 w:id="363411633">
      <w:bodyDiv w:val="1"/>
      <w:marLeft w:val="0"/>
      <w:marRight w:val="0"/>
      <w:marTop w:val="0"/>
      <w:marBottom w:val="0"/>
      <w:divBdr>
        <w:top w:val="none" w:sz="0" w:space="0" w:color="auto"/>
        <w:left w:val="none" w:sz="0" w:space="0" w:color="auto"/>
        <w:bottom w:val="none" w:sz="0" w:space="0" w:color="auto"/>
        <w:right w:val="none" w:sz="0" w:space="0" w:color="auto"/>
      </w:divBdr>
    </w:div>
    <w:div w:id="627515077">
      <w:bodyDiv w:val="1"/>
      <w:marLeft w:val="0"/>
      <w:marRight w:val="0"/>
      <w:marTop w:val="0"/>
      <w:marBottom w:val="0"/>
      <w:divBdr>
        <w:top w:val="none" w:sz="0" w:space="0" w:color="auto"/>
        <w:left w:val="none" w:sz="0" w:space="0" w:color="auto"/>
        <w:bottom w:val="none" w:sz="0" w:space="0" w:color="auto"/>
        <w:right w:val="none" w:sz="0" w:space="0" w:color="auto"/>
      </w:divBdr>
    </w:div>
    <w:div w:id="819690196">
      <w:bodyDiv w:val="1"/>
      <w:marLeft w:val="0"/>
      <w:marRight w:val="0"/>
      <w:marTop w:val="0"/>
      <w:marBottom w:val="0"/>
      <w:divBdr>
        <w:top w:val="none" w:sz="0" w:space="0" w:color="auto"/>
        <w:left w:val="none" w:sz="0" w:space="0" w:color="auto"/>
        <w:bottom w:val="none" w:sz="0" w:space="0" w:color="auto"/>
        <w:right w:val="none" w:sz="0" w:space="0" w:color="auto"/>
      </w:divBdr>
    </w:div>
    <w:div w:id="1448768549">
      <w:bodyDiv w:val="1"/>
      <w:marLeft w:val="0"/>
      <w:marRight w:val="0"/>
      <w:marTop w:val="0"/>
      <w:marBottom w:val="0"/>
      <w:divBdr>
        <w:top w:val="none" w:sz="0" w:space="0" w:color="auto"/>
        <w:left w:val="none" w:sz="0" w:space="0" w:color="auto"/>
        <w:bottom w:val="none" w:sz="0" w:space="0" w:color="auto"/>
        <w:right w:val="none" w:sz="0" w:space="0" w:color="auto"/>
      </w:divBdr>
    </w:div>
    <w:div w:id="2000376997">
      <w:bodyDiv w:val="1"/>
      <w:marLeft w:val="0"/>
      <w:marRight w:val="0"/>
      <w:marTop w:val="0"/>
      <w:marBottom w:val="0"/>
      <w:divBdr>
        <w:top w:val="none" w:sz="0" w:space="0" w:color="auto"/>
        <w:left w:val="none" w:sz="0" w:space="0" w:color="auto"/>
        <w:bottom w:val="none" w:sz="0" w:space="0" w:color="auto"/>
        <w:right w:val="none" w:sz="0" w:space="0" w:color="auto"/>
      </w:divBdr>
    </w:div>
    <w:div w:id="204894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COMMUNITY-101306793-24769</_dlc_DocId>
    <_dlc_DocIdUrl xmlns="02b462e0-950b-4d18-8f56-efe6ec8fd98e">
      <Url>https://nedlands365.sharepoint.com/sites/community/communications/_layouts/15/DocIdRedir.aspx?ID=COMMUNITY-101306793-24769</Url>
      <Description>COMMUNITY-101306793-24769</Description>
    </_dlc_DocIdUrl>
    <TaxCatchAll xmlns="02b462e0-950b-4d18-8f56-efe6ec8fd98e">
      <Value>20</Value>
      <Value>40</Value>
      <Value>22</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BEA68-A1AD-40B8-9AA2-EC1C29C8C3BC}"/>
</file>

<file path=customXml/itemProps2.xml><?xml version="1.0" encoding="utf-8"?>
<ds:datastoreItem xmlns:ds="http://schemas.openxmlformats.org/officeDocument/2006/customXml" ds:itemID="{62F4B69C-3229-44EE-84E2-B72AC8080917}"/>
</file>

<file path=customXml/itemProps3.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4.xml><?xml version="1.0" encoding="utf-8"?>
<ds:datastoreItem xmlns:ds="http://schemas.openxmlformats.org/officeDocument/2006/customXml" ds:itemID="{A09A4066-D664-465A-BE55-6570D0D72D3B}">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551bcb09-a9b9-4534-96a3-39c0ac6c96d1"/>
    <ds:schemaRef ds:uri="http://schemas.microsoft.com/office/infopath/2007/PartnerControls"/>
  </ds:schemaRefs>
</ds:datastoreItem>
</file>

<file path=customXml/itemProps5.xml><?xml version="1.0" encoding="utf-8"?>
<ds:datastoreItem xmlns:ds="http://schemas.openxmlformats.org/officeDocument/2006/customXml" ds:itemID="{5D6B7D72-BEAC-4AAF-8D3D-6911688B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8632CE61</Template>
  <TotalTime>0</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Trading in Public Places Council Policy</dc:title>
  <dc:subject/>
  <dc:creator>ekenworthy</dc:creator>
  <cp:keywords/>
  <dc:description/>
  <cp:lastModifiedBy>Nicole Ceric</cp:lastModifiedBy>
  <cp:revision>2</cp:revision>
  <cp:lastPrinted>2013-09-17T04:54:00Z</cp:lastPrinted>
  <dcterms:created xsi:type="dcterms:W3CDTF">2019-01-23T03:03:00Z</dcterms:created>
  <dcterms:modified xsi:type="dcterms:W3CDTF">2019-01-23T03:03:00Z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c26789d3-5c53-4821-9215-d997b778280f</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33;#Planning ＆ Development|a0160616-93c0-46bd-9d64-af8fe6607a21</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40;#Marketing|ab9aa8f8-a547-449a-a50a-7f6d3aef1950</vt:lpwstr>
  </property>
  <property fmtid="{D5CDD505-2E9C-101B-9397-08002B2CF9AE}" pid="10" name="document set status previous">
    <vt:lpwstr>Active</vt:lpwstr>
  </property>
  <property fmtid="{D5CDD505-2E9C-101B-9397-08002B2CF9AE}" pid="11" name="eDMS Site">
    <vt:lpwstr>20;#Communications|d1017bbf-fba7-4bc6-ae83-6802ffc81c2c</vt:lpwstr>
  </property>
  <property fmtid="{D5CDD505-2E9C-101B-9397-08002B2CF9AE}" pid="12" name="Function">
    <vt:lpwstr>22;#Community Relations|00c33994-667c-4fea-8cff-18d8a788bccc</vt:lpwstr>
  </property>
  <property fmtid="{D5CDD505-2E9C-101B-9397-08002B2CF9AE}" pid="13" name="Subject Matter">
    <vt:lpwstr/>
  </property>
</Properties>
</file>