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C5572" w14:textId="77777777" w:rsidR="00577262" w:rsidRPr="00577262" w:rsidRDefault="00577262" w:rsidP="00577262">
      <w:pPr>
        <w:tabs>
          <w:tab w:val="left" w:pos="709"/>
          <w:tab w:val="left" w:pos="2127"/>
          <w:tab w:val="right" w:leader="dot" w:pos="9072"/>
        </w:tabs>
        <w:ind w:right="-45"/>
        <w:rPr>
          <w:rFonts w:ascii="Arial" w:eastAsia="Times New Roman" w:hAnsi="Arial" w:cs="Arial"/>
          <w:b/>
          <w:noProof/>
          <w:sz w:val="28"/>
          <w:szCs w:val="24"/>
          <w:lang w:val="en-AU" w:eastAsia="en-US"/>
        </w:rPr>
      </w:pPr>
      <w:bookmarkStart w:id="0" w:name="_Toc522785140"/>
      <w:r w:rsidRPr="00577262">
        <w:rPr>
          <w:rFonts w:ascii="Arial" w:eastAsia="Times New Roman" w:hAnsi="Arial" w:cs="Arial"/>
          <w:b/>
          <w:noProof/>
          <w:sz w:val="28"/>
          <w:szCs w:val="24"/>
          <w:lang w:val="en-AU" w:eastAsia="en-US"/>
        </w:rPr>
        <w:t>Corner Truncations</w:t>
      </w:r>
      <w:bookmarkEnd w:id="0"/>
    </w:p>
    <w:p w14:paraId="54B6E1A3" w14:textId="77777777" w:rsidR="00577262" w:rsidRPr="00577262" w:rsidRDefault="00577262" w:rsidP="00577262">
      <w:pPr>
        <w:rPr>
          <w:rFonts w:ascii="Arial" w:eastAsia="Times New Roman" w:hAnsi="Arial" w:cs="Arial"/>
          <w:sz w:val="24"/>
          <w:szCs w:val="24"/>
          <w:lang w:val="en-AU" w:eastAsia="en-US"/>
        </w:rPr>
      </w:pPr>
    </w:p>
    <w:p w14:paraId="06FB0149" w14:textId="77777777" w:rsidR="00577262" w:rsidRPr="00577262" w:rsidRDefault="00577262" w:rsidP="00577262">
      <w:pPr>
        <w:ind w:left="2160" w:hanging="2160"/>
        <w:jc w:val="both"/>
        <w:rPr>
          <w:rFonts w:ascii="Arial" w:eastAsia="Times New Roman" w:hAnsi="Arial" w:cs="Arial"/>
          <w:sz w:val="24"/>
          <w:szCs w:val="24"/>
          <w:lang w:val="en-AU" w:eastAsia="en-US"/>
        </w:rPr>
      </w:pPr>
      <w:r w:rsidRPr="00577262">
        <w:rPr>
          <w:rFonts w:ascii="Arial" w:eastAsia="Times New Roman" w:hAnsi="Arial" w:cs="Arial"/>
          <w:b/>
          <w:sz w:val="24"/>
          <w:szCs w:val="24"/>
          <w:lang w:val="en-AU" w:eastAsia="en-US"/>
        </w:rPr>
        <w:t>KFA</w:t>
      </w:r>
      <w:r w:rsidRPr="00577262">
        <w:rPr>
          <w:rFonts w:ascii="Arial" w:eastAsia="Times New Roman" w:hAnsi="Arial" w:cs="Arial"/>
          <w:b/>
          <w:sz w:val="24"/>
          <w:szCs w:val="24"/>
          <w:lang w:val="en-AU" w:eastAsia="en-US"/>
        </w:rPr>
        <w:tab/>
      </w:r>
      <w:r w:rsidRPr="00577262">
        <w:rPr>
          <w:rFonts w:ascii="Arial" w:eastAsia="Times New Roman" w:hAnsi="Arial" w:cs="Arial"/>
          <w:sz w:val="24"/>
          <w:szCs w:val="24"/>
          <w:lang w:val="en-AU" w:eastAsia="en-US"/>
        </w:rPr>
        <w:t>Natural and Built Environment</w:t>
      </w:r>
    </w:p>
    <w:p w14:paraId="666D038A" w14:textId="77777777" w:rsidR="00577262" w:rsidRPr="00577262" w:rsidRDefault="00577262" w:rsidP="00577262">
      <w:pPr>
        <w:ind w:left="2160" w:hanging="2160"/>
        <w:jc w:val="both"/>
        <w:rPr>
          <w:rFonts w:ascii="Arial" w:eastAsia="Times New Roman" w:hAnsi="Arial" w:cs="Arial"/>
          <w:b/>
          <w:sz w:val="24"/>
          <w:szCs w:val="24"/>
          <w:lang w:val="en-AU" w:eastAsia="en-US"/>
        </w:rPr>
      </w:pPr>
    </w:p>
    <w:p w14:paraId="7F2DC3E8" w14:textId="77777777" w:rsidR="00577262" w:rsidRPr="00577262" w:rsidRDefault="00577262" w:rsidP="00577262">
      <w:pPr>
        <w:ind w:left="2160" w:hanging="2160"/>
        <w:jc w:val="both"/>
        <w:rPr>
          <w:rFonts w:ascii="Arial" w:eastAsia="Times New Roman" w:hAnsi="Arial" w:cs="Arial"/>
          <w:i/>
          <w:sz w:val="24"/>
          <w:szCs w:val="24"/>
          <w:lang w:val="en-AU" w:eastAsia="en-US"/>
        </w:rPr>
      </w:pPr>
      <w:r w:rsidRPr="00577262">
        <w:rPr>
          <w:rFonts w:ascii="Arial" w:eastAsia="Times New Roman" w:hAnsi="Arial" w:cs="Arial"/>
          <w:b/>
          <w:sz w:val="24"/>
          <w:szCs w:val="24"/>
          <w:lang w:val="en-AU" w:eastAsia="en-US"/>
        </w:rPr>
        <w:t>Status</w:t>
      </w:r>
      <w:r w:rsidRPr="00577262">
        <w:rPr>
          <w:rFonts w:ascii="Arial" w:eastAsia="Times New Roman" w:hAnsi="Arial" w:cs="Arial"/>
          <w:b/>
          <w:sz w:val="24"/>
          <w:szCs w:val="24"/>
          <w:lang w:val="en-AU" w:eastAsia="en-US"/>
        </w:rPr>
        <w:tab/>
      </w:r>
      <w:r w:rsidRPr="00577262">
        <w:rPr>
          <w:rFonts w:ascii="Arial" w:eastAsia="Times New Roman" w:hAnsi="Arial" w:cs="Arial"/>
          <w:sz w:val="24"/>
          <w:szCs w:val="24"/>
          <w:lang w:val="en-AU" w:eastAsia="en-US"/>
        </w:rPr>
        <w:t>Council</w:t>
      </w:r>
    </w:p>
    <w:p w14:paraId="19C1A860" w14:textId="77777777" w:rsidR="00577262" w:rsidRPr="00577262" w:rsidRDefault="00577262" w:rsidP="00577262">
      <w:pPr>
        <w:ind w:left="2160" w:hanging="2160"/>
        <w:rPr>
          <w:rFonts w:ascii="Arial" w:eastAsia="Times New Roman" w:hAnsi="Arial" w:cs="Arial"/>
          <w:sz w:val="24"/>
          <w:szCs w:val="24"/>
          <w:lang w:val="en-AU" w:eastAsia="en-US"/>
        </w:rPr>
      </w:pPr>
    </w:p>
    <w:p w14:paraId="35651F8D" w14:textId="77777777" w:rsidR="00577262" w:rsidRPr="00577262" w:rsidRDefault="00577262" w:rsidP="00577262">
      <w:pPr>
        <w:ind w:left="2160" w:hanging="2160"/>
        <w:rPr>
          <w:rFonts w:ascii="Arial" w:eastAsia="Times New Roman" w:hAnsi="Arial" w:cs="Arial"/>
          <w:b/>
          <w:sz w:val="24"/>
          <w:szCs w:val="24"/>
          <w:lang w:val="en-AU" w:eastAsia="en-US"/>
        </w:rPr>
      </w:pPr>
      <w:r w:rsidRPr="00577262">
        <w:rPr>
          <w:rFonts w:ascii="Arial" w:eastAsia="Times New Roman" w:hAnsi="Arial" w:cs="Arial"/>
          <w:b/>
          <w:sz w:val="24"/>
          <w:szCs w:val="24"/>
          <w:lang w:val="en-AU" w:eastAsia="en-US"/>
        </w:rPr>
        <w:t>Responsible</w:t>
      </w:r>
    </w:p>
    <w:p w14:paraId="0378324D" w14:textId="77777777" w:rsidR="00577262" w:rsidRPr="00577262" w:rsidRDefault="00577262" w:rsidP="00577262">
      <w:pPr>
        <w:ind w:left="2160" w:hanging="2160"/>
        <w:rPr>
          <w:rFonts w:ascii="Arial" w:eastAsia="Times New Roman" w:hAnsi="Arial" w:cs="Arial"/>
          <w:sz w:val="24"/>
          <w:szCs w:val="24"/>
          <w:lang w:val="en-AU" w:eastAsia="en-US"/>
        </w:rPr>
      </w:pPr>
      <w:r w:rsidRPr="00577262">
        <w:rPr>
          <w:rFonts w:ascii="Arial" w:eastAsia="Times New Roman" w:hAnsi="Arial" w:cs="Arial"/>
          <w:b/>
          <w:sz w:val="24"/>
          <w:szCs w:val="24"/>
          <w:lang w:val="en-AU" w:eastAsia="en-US"/>
        </w:rPr>
        <w:t>division</w:t>
      </w:r>
      <w:r w:rsidRPr="00577262">
        <w:rPr>
          <w:rFonts w:ascii="Arial" w:eastAsia="Times New Roman" w:hAnsi="Arial" w:cs="Arial"/>
          <w:sz w:val="24"/>
          <w:szCs w:val="24"/>
          <w:lang w:val="en-AU" w:eastAsia="en-US"/>
        </w:rPr>
        <w:tab/>
        <w:t>Technical Services</w:t>
      </w:r>
    </w:p>
    <w:p w14:paraId="352E71CA" w14:textId="77777777" w:rsidR="00577262" w:rsidRPr="00577262" w:rsidRDefault="00577262" w:rsidP="00577262">
      <w:pPr>
        <w:ind w:left="2160" w:hanging="2160"/>
        <w:rPr>
          <w:rFonts w:ascii="Arial" w:eastAsia="Times New Roman" w:hAnsi="Arial" w:cs="Arial"/>
          <w:b/>
          <w:sz w:val="24"/>
          <w:szCs w:val="24"/>
          <w:lang w:val="en-AU" w:eastAsia="en-US"/>
        </w:rPr>
      </w:pPr>
    </w:p>
    <w:p w14:paraId="51D0269A" w14:textId="77777777" w:rsidR="00577262" w:rsidRPr="00577262" w:rsidRDefault="00577262" w:rsidP="00577262">
      <w:pPr>
        <w:ind w:left="2160" w:hanging="2160"/>
        <w:jc w:val="both"/>
        <w:rPr>
          <w:rFonts w:ascii="Arial" w:eastAsia="Times New Roman" w:hAnsi="Arial" w:cs="Arial"/>
          <w:b/>
          <w:color w:val="FF0000"/>
          <w:sz w:val="24"/>
          <w:szCs w:val="24"/>
          <w:lang w:val="en-AU" w:eastAsia="en-US"/>
        </w:rPr>
      </w:pPr>
      <w:r w:rsidRPr="00577262">
        <w:rPr>
          <w:rFonts w:ascii="Arial" w:eastAsia="Times New Roman" w:hAnsi="Arial" w:cs="Arial"/>
          <w:b/>
          <w:sz w:val="24"/>
          <w:szCs w:val="24"/>
          <w:lang w:val="en-AU" w:eastAsia="en-US"/>
        </w:rPr>
        <w:t>Objective</w:t>
      </w:r>
      <w:r w:rsidRPr="00577262">
        <w:rPr>
          <w:rFonts w:ascii="Arial" w:eastAsia="Times New Roman" w:hAnsi="Arial" w:cs="Arial"/>
          <w:b/>
          <w:sz w:val="24"/>
          <w:szCs w:val="24"/>
          <w:lang w:val="en-AU" w:eastAsia="en-US"/>
        </w:rPr>
        <w:tab/>
      </w:r>
      <w:r w:rsidRPr="00577262">
        <w:rPr>
          <w:rFonts w:ascii="Arial" w:eastAsia="Times New Roman" w:hAnsi="Arial" w:cs="Arial"/>
          <w:sz w:val="24"/>
          <w:szCs w:val="24"/>
          <w:lang w:val="en-AU" w:eastAsia="en-US"/>
        </w:rPr>
        <w:t>To maintain larger than standard truncations where they exist to preserve the open and spacious character of the City of Nedlands.</w:t>
      </w:r>
    </w:p>
    <w:p w14:paraId="3965C214" w14:textId="77777777" w:rsidR="00577262" w:rsidRPr="00577262" w:rsidRDefault="00577262" w:rsidP="00577262">
      <w:pPr>
        <w:pBdr>
          <w:bottom w:val="single" w:sz="4" w:space="1" w:color="auto"/>
        </w:pBdr>
        <w:ind w:left="2160" w:hanging="2160"/>
        <w:rPr>
          <w:rFonts w:ascii="Arial" w:eastAsia="Times New Roman" w:hAnsi="Arial" w:cs="Arial"/>
          <w:b/>
          <w:sz w:val="24"/>
          <w:szCs w:val="24"/>
          <w:lang w:val="en-AU" w:eastAsia="en-US"/>
        </w:rPr>
      </w:pPr>
    </w:p>
    <w:p w14:paraId="0FD354D5" w14:textId="77777777" w:rsidR="00577262" w:rsidRPr="00577262" w:rsidRDefault="00577262" w:rsidP="00577262">
      <w:pPr>
        <w:ind w:left="2160" w:hanging="2160"/>
        <w:rPr>
          <w:rFonts w:ascii="Arial" w:eastAsia="Times New Roman" w:hAnsi="Arial" w:cs="Arial"/>
          <w:b/>
          <w:sz w:val="24"/>
          <w:szCs w:val="24"/>
          <w:lang w:val="en-AU" w:eastAsia="en-US"/>
        </w:rPr>
      </w:pPr>
    </w:p>
    <w:p w14:paraId="396A2182" w14:textId="77777777" w:rsidR="00577262" w:rsidRPr="00577262" w:rsidRDefault="00577262" w:rsidP="00577262">
      <w:pPr>
        <w:ind w:left="2160" w:hanging="2160"/>
        <w:rPr>
          <w:rFonts w:ascii="Arial" w:eastAsia="Times New Roman" w:hAnsi="Arial" w:cs="Arial"/>
          <w:b/>
          <w:sz w:val="24"/>
          <w:szCs w:val="24"/>
          <w:lang w:val="en-AU" w:eastAsia="en-US"/>
        </w:rPr>
      </w:pPr>
      <w:r w:rsidRPr="00577262">
        <w:rPr>
          <w:rFonts w:ascii="Arial" w:eastAsia="Times New Roman" w:hAnsi="Arial" w:cs="Arial"/>
          <w:b/>
          <w:sz w:val="24"/>
          <w:szCs w:val="24"/>
          <w:lang w:val="en-AU" w:eastAsia="en-US"/>
        </w:rPr>
        <w:t>Context</w:t>
      </w:r>
    </w:p>
    <w:p w14:paraId="37943F8F" w14:textId="77777777" w:rsidR="00577262" w:rsidRPr="00577262" w:rsidRDefault="00577262" w:rsidP="00577262">
      <w:pPr>
        <w:ind w:left="2160" w:hanging="2160"/>
        <w:jc w:val="both"/>
        <w:rPr>
          <w:rFonts w:ascii="Arial" w:eastAsia="Times New Roman" w:hAnsi="Arial" w:cs="Arial"/>
          <w:b/>
          <w:bCs/>
          <w:color w:val="FF0000"/>
          <w:sz w:val="24"/>
          <w:szCs w:val="24"/>
          <w:highlight w:val="yellow"/>
          <w:lang w:val="en-AU" w:eastAsia="en-US"/>
        </w:rPr>
      </w:pPr>
    </w:p>
    <w:p w14:paraId="4D5727CA" w14:textId="77777777" w:rsidR="00577262" w:rsidRPr="00577262" w:rsidRDefault="00577262" w:rsidP="00577262">
      <w:pPr>
        <w:jc w:val="both"/>
        <w:rPr>
          <w:rFonts w:ascii="Arial" w:eastAsia="Times New Roman" w:hAnsi="Arial" w:cs="Arial"/>
          <w:bCs/>
          <w:sz w:val="24"/>
          <w:szCs w:val="24"/>
          <w:lang w:val="en-AU" w:eastAsia="en-US"/>
        </w:rPr>
      </w:pPr>
      <w:r w:rsidRPr="00577262">
        <w:rPr>
          <w:rFonts w:ascii="Arial" w:eastAsia="Times New Roman" w:hAnsi="Arial" w:cs="Arial"/>
          <w:bCs/>
          <w:sz w:val="24"/>
          <w:szCs w:val="24"/>
          <w:lang w:val="en-AU" w:eastAsia="en-US"/>
        </w:rPr>
        <w:t>Truncation closures are often requested in an ad hoc manner. Most of the requested closures have been in the Mt Claremont area where lot sizes are relatively small (R20 to R40 coding), but road truncations are larger than the standard.</w:t>
      </w:r>
    </w:p>
    <w:p w14:paraId="239E5E3B" w14:textId="77777777" w:rsidR="00577262" w:rsidRPr="00577262" w:rsidRDefault="00577262" w:rsidP="00577262">
      <w:pPr>
        <w:jc w:val="both"/>
        <w:rPr>
          <w:rFonts w:ascii="Arial" w:eastAsia="Times New Roman" w:hAnsi="Arial" w:cs="Arial"/>
          <w:bCs/>
          <w:sz w:val="24"/>
          <w:szCs w:val="24"/>
          <w:lang w:val="en-AU" w:eastAsia="en-US"/>
        </w:rPr>
      </w:pPr>
    </w:p>
    <w:p w14:paraId="0D91BBDA" w14:textId="54BFC5EB" w:rsidR="00577262" w:rsidRPr="00577262" w:rsidRDefault="00577262" w:rsidP="00577262">
      <w:pPr>
        <w:jc w:val="both"/>
        <w:rPr>
          <w:rFonts w:ascii="Arial" w:eastAsia="Times New Roman" w:hAnsi="Arial" w:cs="Arial"/>
          <w:bCs/>
          <w:sz w:val="24"/>
          <w:szCs w:val="24"/>
          <w:lang w:val="en-AU" w:eastAsia="en-US"/>
        </w:rPr>
      </w:pPr>
      <w:r w:rsidRPr="00577262">
        <w:rPr>
          <w:rFonts w:ascii="Arial" w:eastAsia="Times New Roman" w:hAnsi="Arial" w:cs="Arial"/>
          <w:bCs/>
          <w:sz w:val="24"/>
          <w:szCs w:val="24"/>
          <w:lang w:val="en-AU" w:eastAsia="en-US"/>
        </w:rPr>
        <w:t xml:space="preserve">The </w:t>
      </w:r>
      <w:r w:rsidRPr="00577262">
        <w:rPr>
          <w:rFonts w:ascii="Arial" w:eastAsia="Times New Roman" w:hAnsi="Arial" w:cs="Arial"/>
          <w:bCs/>
          <w:sz w:val="24"/>
          <w:szCs w:val="24"/>
          <w:lang w:val="en-AU" w:eastAsia="en-US"/>
        </w:rPr>
        <w:t>extra-large</w:t>
      </w:r>
      <w:r w:rsidRPr="00577262">
        <w:rPr>
          <w:rFonts w:ascii="Arial" w:eastAsia="Times New Roman" w:hAnsi="Arial" w:cs="Arial"/>
          <w:bCs/>
          <w:sz w:val="24"/>
          <w:szCs w:val="24"/>
          <w:lang w:val="en-AU" w:eastAsia="en-US"/>
        </w:rPr>
        <w:t xml:space="preserve"> truncations may have been created to provide extra space within the streetscape to compensate for the small lots created in the area, with no large useable open space for use of the community.</w:t>
      </w:r>
    </w:p>
    <w:p w14:paraId="2AE05970" w14:textId="77777777" w:rsidR="00577262" w:rsidRPr="00577262" w:rsidRDefault="00577262" w:rsidP="00577262">
      <w:pPr>
        <w:jc w:val="both"/>
        <w:rPr>
          <w:rFonts w:ascii="Arial" w:eastAsia="Times New Roman" w:hAnsi="Arial" w:cs="Arial"/>
          <w:bCs/>
          <w:sz w:val="24"/>
          <w:szCs w:val="24"/>
          <w:lang w:val="en-AU" w:eastAsia="en-US"/>
        </w:rPr>
      </w:pPr>
    </w:p>
    <w:p w14:paraId="7BD3DCD9" w14:textId="77777777" w:rsidR="00577262" w:rsidRPr="00577262" w:rsidRDefault="00577262" w:rsidP="00577262">
      <w:pPr>
        <w:jc w:val="both"/>
        <w:rPr>
          <w:rFonts w:ascii="Arial" w:eastAsia="Times New Roman" w:hAnsi="Arial" w:cs="Arial"/>
          <w:bCs/>
          <w:sz w:val="24"/>
          <w:szCs w:val="24"/>
          <w:lang w:val="en-AU" w:eastAsia="en-US"/>
        </w:rPr>
      </w:pPr>
      <w:r w:rsidRPr="00577262">
        <w:rPr>
          <w:rFonts w:ascii="Arial" w:eastAsia="Times New Roman" w:hAnsi="Arial" w:cs="Arial"/>
          <w:bCs/>
          <w:sz w:val="24"/>
          <w:szCs w:val="24"/>
          <w:lang w:val="en-AU" w:eastAsia="en-US"/>
        </w:rPr>
        <w:t>Council considers that it is not orderly and proper planning to support truncation closures on an ad hoc basis as this would create uneven truncations and may create problems for servicing authorities in the future. Closures of such large truncations would only benefit the adjoining land owner and the closure proceeds would go to the Crown. Council and the community would not benefit.</w:t>
      </w:r>
    </w:p>
    <w:p w14:paraId="09CC75C2" w14:textId="77777777" w:rsidR="00577262" w:rsidRPr="00577262" w:rsidRDefault="00577262" w:rsidP="00577262">
      <w:pPr>
        <w:ind w:left="2160" w:hanging="2160"/>
        <w:jc w:val="both"/>
        <w:rPr>
          <w:rFonts w:ascii="Arial" w:eastAsia="Times New Roman" w:hAnsi="Arial" w:cs="Arial"/>
          <w:b/>
          <w:sz w:val="24"/>
          <w:szCs w:val="24"/>
          <w:highlight w:val="yellow"/>
          <w:lang w:val="en-AU" w:eastAsia="en-US"/>
        </w:rPr>
      </w:pPr>
    </w:p>
    <w:p w14:paraId="03CE4FF3" w14:textId="77777777" w:rsidR="00577262" w:rsidRPr="00577262" w:rsidRDefault="00577262" w:rsidP="00577262">
      <w:pPr>
        <w:ind w:left="2160" w:hanging="2160"/>
        <w:jc w:val="both"/>
        <w:rPr>
          <w:rFonts w:ascii="Arial" w:eastAsia="Times New Roman" w:hAnsi="Arial" w:cs="Arial"/>
          <w:b/>
          <w:sz w:val="24"/>
          <w:szCs w:val="24"/>
          <w:lang w:val="en-AU" w:eastAsia="en-US"/>
        </w:rPr>
      </w:pPr>
      <w:r w:rsidRPr="00577262">
        <w:rPr>
          <w:rFonts w:ascii="Arial" w:eastAsia="Times New Roman" w:hAnsi="Arial" w:cs="Arial"/>
          <w:b/>
          <w:sz w:val="24"/>
          <w:szCs w:val="24"/>
          <w:lang w:val="en-AU" w:eastAsia="en-US"/>
        </w:rPr>
        <w:t>Statement</w:t>
      </w:r>
    </w:p>
    <w:p w14:paraId="1CDDC0CC" w14:textId="77777777" w:rsidR="00577262" w:rsidRPr="00577262" w:rsidRDefault="00577262" w:rsidP="00577262">
      <w:pPr>
        <w:contextualSpacing/>
        <w:jc w:val="both"/>
        <w:rPr>
          <w:rFonts w:ascii="Arial" w:eastAsia="Times New Roman" w:hAnsi="Arial" w:cs="Arial"/>
          <w:i/>
          <w:sz w:val="24"/>
          <w:szCs w:val="24"/>
          <w:lang w:val="en-AU" w:eastAsia="en-US"/>
        </w:rPr>
      </w:pPr>
    </w:p>
    <w:p w14:paraId="023A0956" w14:textId="77777777" w:rsidR="00577262" w:rsidRPr="00577262" w:rsidRDefault="00577262" w:rsidP="00577262">
      <w:pPr>
        <w:contextualSpacing/>
        <w:jc w:val="both"/>
        <w:rPr>
          <w:rFonts w:ascii="Arial" w:eastAsia="Times New Roman" w:hAnsi="Arial" w:cs="Arial"/>
          <w:sz w:val="24"/>
          <w:szCs w:val="24"/>
          <w:lang w:val="en-AU" w:eastAsia="en-US"/>
        </w:rPr>
      </w:pPr>
      <w:r w:rsidRPr="00577262">
        <w:rPr>
          <w:rFonts w:ascii="Arial" w:eastAsia="Times New Roman" w:hAnsi="Arial" w:cs="Arial"/>
          <w:sz w:val="24"/>
          <w:szCs w:val="24"/>
          <w:lang w:val="en-AU" w:eastAsia="en-US"/>
        </w:rPr>
        <w:t>Council requires standard corner truncations to be maintained. If any truncation exists in excess of the standard, Council is not prepared to support any reduction.</w:t>
      </w:r>
    </w:p>
    <w:p w14:paraId="0784D6B4" w14:textId="77777777" w:rsidR="00577262" w:rsidRPr="00577262" w:rsidRDefault="00577262" w:rsidP="00577262">
      <w:pPr>
        <w:pBdr>
          <w:bottom w:val="single" w:sz="4" w:space="1" w:color="auto"/>
        </w:pBdr>
        <w:ind w:left="2160" w:hanging="2160"/>
        <w:jc w:val="both"/>
        <w:rPr>
          <w:rFonts w:ascii="Arial" w:eastAsia="Times New Roman" w:hAnsi="Arial" w:cs="Arial"/>
          <w:sz w:val="24"/>
          <w:szCs w:val="24"/>
          <w:lang w:val="en-AU" w:eastAsia="en-US"/>
        </w:rPr>
      </w:pPr>
    </w:p>
    <w:p w14:paraId="0E2D5C30" w14:textId="77777777" w:rsidR="00577262" w:rsidRPr="00577262" w:rsidRDefault="00577262" w:rsidP="00577262">
      <w:pPr>
        <w:ind w:left="2160" w:hanging="2160"/>
        <w:rPr>
          <w:rFonts w:ascii="Arial" w:eastAsia="Times New Roman" w:hAnsi="Arial" w:cs="Arial"/>
          <w:sz w:val="24"/>
          <w:szCs w:val="24"/>
          <w:lang w:val="en-AU" w:eastAsia="en-US"/>
        </w:rPr>
      </w:pPr>
    </w:p>
    <w:p w14:paraId="7D3648A9" w14:textId="77777777" w:rsidR="00577262" w:rsidRPr="00577262" w:rsidRDefault="00577262" w:rsidP="00577262">
      <w:pPr>
        <w:ind w:left="2160" w:hanging="2160"/>
        <w:rPr>
          <w:rFonts w:ascii="Arial" w:eastAsia="Times New Roman" w:hAnsi="Arial" w:cs="Arial"/>
          <w:b/>
          <w:sz w:val="24"/>
          <w:szCs w:val="24"/>
          <w:lang w:val="en-AU" w:eastAsia="en-US"/>
        </w:rPr>
      </w:pPr>
      <w:r w:rsidRPr="00577262">
        <w:rPr>
          <w:rFonts w:ascii="Arial" w:eastAsia="Times New Roman" w:hAnsi="Arial" w:cs="Arial"/>
          <w:b/>
          <w:sz w:val="24"/>
          <w:szCs w:val="24"/>
          <w:lang w:val="en-AU" w:eastAsia="en-US"/>
        </w:rPr>
        <w:t xml:space="preserve">Related documentation  </w:t>
      </w:r>
    </w:p>
    <w:p w14:paraId="268E64EF" w14:textId="77777777" w:rsidR="00577262" w:rsidRPr="00577262" w:rsidRDefault="00577262" w:rsidP="00577262">
      <w:pPr>
        <w:ind w:left="2160" w:hanging="2160"/>
        <w:rPr>
          <w:rFonts w:ascii="Arial" w:eastAsia="Times New Roman" w:hAnsi="Arial" w:cs="Arial"/>
          <w:b/>
          <w:bCs/>
          <w:sz w:val="24"/>
          <w:szCs w:val="24"/>
          <w:lang w:val="en-AU" w:eastAsia="en-US"/>
        </w:rPr>
      </w:pPr>
    </w:p>
    <w:p w14:paraId="3FC2E57D" w14:textId="371C8E69" w:rsidR="00577262" w:rsidRPr="00577262" w:rsidRDefault="00577262" w:rsidP="00577262">
      <w:pPr>
        <w:ind w:left="2160" w:hanging="2160"/>
        <w:rPr>
          <w:rFonts w:ascii="Arial" w:eastAsia="Times New Roman" w:hAnsi="Arial" w:cs="Arial"/>
          <w:b/>
          <w:bCs/>
          <w:sz w:val="24"/>
          <w:szCs w:val="24"/>
          <w:lang w:val="en-AU" w:eastAsia="en-US"/>
        </w:rPr>
      </w:pPr>
      <w:r w:rsidRPr="00577262">
        <w:rPr>
          <w:rFonts w:ascii="Arial" w:eastAsia="Times New Roman" w:hAnsi="Arial" w:cs="Arial"/>
          <w:sz w:val="24"/>
          <w:szCs w:val="24"/>
          <w:lang w:val="en-AU" w:eastAsia="en-US"/>
        </w:rPr>
        <w:t>Nil</w:t>
      </w:r>
      <w:r>
        <w:rPr>
          <w:rFonts w:ascii="Arial" w:eastAsia="Times New Roman" w:hAnsi="Arial" w:cs="Arial"/>
          <w:sz w:val="24"/>
          <w:szCs w:val="24"/>
          <w:lang w:val="en-AU" w:eastAsia="en-US"/>
        </w:rPr>
        <w:t>.</w:t>
      </w:r>
    </w:p>
    <w:p w14:paraId="32EABCE2" w14:textId="77777777" w:rsidR="00577262" w:rsidRPr="00577262" w:rsidRDefault="00577262" w:rsidP="00577262">
      <w:pPr>
        <w:ind w:left="2160" w:hanging="2160"/>
        <w:rPr>
          <w:rFonts w:ascii="Arial" w:eastAsia="Times New Roman" w:hAnsi="Arial" w:cs="Arial"/>
          <w:b/>
          <w:bCs/>
          <w:sz w:val="24"/>
          <w:szCs w:val="24"/>
          <w:lang w:val="en-AU" w:eastAsia="en-US"/>
        </w:rPr>
      </w:pPr>
    </w:p>
    <w:p w14:paraId="725D0716" w14:textId="77777777" w:rsidR="00577262" w:rsidRPr="00577262" w:rsidRDefault="00577262" w:rsidP="00577262">
      <w:pPr>
        <w:ind w:left="2160" w:hanging="2160"/>
        <w:rPr>
          <w:rFonts w:ascii="Arial" w:eastAsia="Times New Roman" w:hAnsi="Arial" w:cs="Arial"/>
          <w:b/>
          <w:bCs/>
          <w:sz w:val="24"/>
          <w:szCs w:val="24"/>
          <w:lang w:val="en-AU" w:eastAsia="en-US"/>
        </w:rPr>
      </w:pPr>
      <w:r w:rsidRPr="00577262">
        <w:rPr>
          <w:rFonts w:ascii="Arial" w:eastAsia="Times New Roman" w:hAnsi="Arial" w:cs="Arial"/>
          <w:b/>
          <w:bCs/>
          <w:sz w:val="24"/>
          <w:szCs w:val="24"/>
          <w:lang w:val="en-AU" w:eastAsia="en-US"/>
        </w:rPr>
        <w:t xml:space="preserve">Related Local Law/legislation </w:t>
      </w:r>
    </w:p>
    <w:p w14:paraId="75E5C0CA" w14:textId="77777777" w:rsidR="00577262" w:rsidRPr="00577262" w:rsidRDefault="00577262" w:rsidP="00577262">
      <w:pPr>
        <w:ind w:left="2160" w:hanging="2160"/>
        <w:rPr>
          <w:rFonts w:ascii="Arial" w:eastAsia="Times New Roman" w:hAnsi="Arial" w:cs="Arial"/>
          <w:b/>
          <w:bCs/>
          <w:sz w:val="24"/>
          <w:szCs w:val="24"/>
          <w:lang w:val="en-AU" w:eastAsia="en-US"/>
        </w:rPr>
      </w:pPr>
    </w:p>
    <w:p w14:paraId="0A21F182" w14:textId="5C189BC4" w:rsidR="00577262" w:rsidRPr="00577262" w:rsidRDefault="00577262" w:rsidP="00577262">
      <w:pPr>
        <w:ind w:left="2160" w:hanging="2160"/>
        <w:rPr>
          <w:rFonts w:ascii="Arial" w:eastAsia="Times New Roman" w:hAnsi="Arial" w:cs="Arial"/>
          <w:b/>
          <w:bCs/>
          <w:sz w:val="24"/>
          <w:szCs w:val="24"/>
          <w:lang w:val="en-AU" w:eastAsia="en-US"/>
        </w:rPr>
      </w:pPr>
      <w:r w:rsidRPr="00577262">
        <w:rPr>
          <w:rFonts w:ascii="Arial" w:eastAsia="Times New Roman" w:hAnsi="Arial" w:cs="Arial"/>
          <w:sz w:val="24"/>
          <w:szCs w:val="24"/>
          <w:lang w:val="en-AU" w:eastAsia="en-US"/>
        </w:rPr>
        <w:t>Nil</w:t>
      </w:r>
      <w:r>
        <w:rPr>
          <w:rFonts w:ascii="Arial" w:eastAsia="Times New Roman" w:hAnsi="Arial" w:cs="Arial"/>
          <w:sz w:val="24"/>
          <w:szCs w:val="24"/>
          <w:lang w:val="en-AU" w:eastAsia="en-US"/>
        </w:rPr>
        <w:t>.</w:t>
      </w:r>
    </w:p>
    <w:p w14:paraId="533ABFE6" w14:textId="77777777" w:rsidR="00577262" w:rsidRPr="00577262" w:rsidRDefault="00577262" w:rsidP="00577262">
      <w:pPr>
        <w:ind w:left="2160" w:hanging="2160"/>
        <w:rPr>
          <w:rFonts w:ascii="Arial" w:eastAsia="Times New Roman" w:hAnsi="Arial" w:cs="Arial"/>
          <w:b/>
          <w:bCs/>
          <w:sz w:val="24"/>
          <w:szCs w:val="24"/>
          <w:lang w:val="en-AU" w:eastAsia="en-US"/>
        </w:rPr>
      </w:pPr>
    </w:p>
    <w:p w14:paraId="0FE0B2D3" w14:textId="77777777" w:rsidR="00577262" w:rsidRPr="00577262" w:rsidRDefault="00577262" w:rsidP="00577262">
      <w:pPr>
        <w:ind w:left="2160" w:hanging="2160"/>
        <w:rPr>
          <w:rFonts w:ascii="Arial" w:eastAsia="Times New Roman" w:hAnsi="Arial" w:cs="Arial"/>
          <w:b/>
          <w:sz w:val="24"/>
          <w:szCs w:val="24"/>
          <w:lang w:val="en-AU" w:eastAsia="en-US"/>
        </w:rPr>
      </w:pPr>
      <w:r w:rsidRPr="00577262">
        <w:rPr>
          <w:rFonts w:ascii="Arial" w:eastAsia="Times New Roman" w:hAnsi="Arial" w:cs="Arial"/>
          <w:b/>
          <w:bCs/>
          <w:sz w:val="24"/>
          <w:szCs w:val="24"/>
          <w:lang w:val="en-AU" w:eastAsia="en-US"/>
        </w:rPr>
        <w:t>Related delegation</w:t>
      </w:r>
    </w:p>
    <w:p w14:paraId="3A38FB14" w14:textId="77777777" w:rsidR="00577262" w:rsidRPr="00577262" w:rsidRDefault="00577262" w:rsidP="00577262">
      <w:pPr>
        <w:ind w:left="2160" w:hanging="2160"/>
        <w:rPr>
          <w:rFonts w:ascii="Arial" w:eastAsia="Times New Roman" w:hAnsi="Arial" w:cs="Arial"/>
          <w:b/>
          <w:bCs/>
          <w:sz w:val="24"/>
          <w:szCs w:val="24"/>
          <w:lang w:val="en-AU" w:eastAsia="en-US"/>
        </w:rPr>
      </w:pPr>
    </w:p>
    <w:p w14:paraId="37051179" w14:textId="5D9034AC" w:rsidR="00577262" w:rsidRPr="00577262" w:rsidRDefault="00577262" w:rsidP="00577262">
      <w:pPr>
        <w:ind w:left="2160" w:hanging="2160"/>
        <w:rPr>
          <w:rFonts w:ascii="Arial" w:eastAsia="Times New Roman" w:hAnsi="Arial" w:cs="Arial"/>
          <w:b/>
          <w:bCs/>
          <w:sz w:val="24"/>
          <w:szCs w:val="24"/>
          <w:lang w:val="en-AU" w:eastAsia="en-US"/>
        </w:rPr>
      </w:pPr>
      <w:r w:rsidRPr="00577262">
        <w:rPr>
          <w:rFonts w:ascii="Arial" w:eastAsia="Times New Roman" w:hAnsi="Arial" w:cs="Arial"/>
          <w:sz w:val="24"/>
          <w:szCs w:val="24"/>
          <w:lang w:val="en-AU" w:eastAsia="en-US"/>
        </w:rPr>
        <w:t>Nil</w:t>
      </w:r>
      <w:r>
        <w:rPr>
          <w:rFonts w:ascii="Arial" w:eastAsia="Times New Roman" w:hAnsi="Arial" w:cs="Arial"/>
          <w:sz w:val="24"/>
          <w:szCs w:val="24"/>
          <w:lang w:val="en-AU" w:eastAsia="en-US"/>
        </w:rPr>
        <w:t>.</w:t>
      </w:r>
    </w:p>
    <w:p w14:paraId="587C1550" w14:textId="77777777" w:rsidR="00577262" w:rsidRPr="00577262" w:rsidRDefault="00577262" w:rsidP="00577262">
      <w:pPr>
        <w:pBdr>
          <w:bottom w:val="single" w:sz="4" w:space="1" w:color="auto"/>
        </w:pBdr>
        <w:ind w:left="2160" w:hanging="2160"/>
        <w:rPr>
          <w:rFonts w:ascii="Arial" w:eastAsia="Times New Roman" w:hAnsi="Arial" w:cs="Arial"/>
          <w:sz w:val="24"/>
          <w:szCs w:val="24"/>
          <w:lang w:val="en-AU" w:eastAsia="en-US"/>
        </w:rPr>
      </w:pPr>
      <w:bookmarkStart w:id="1" w:name="_GoBack"/>
      <w:bookmarkEnd w:id="1"/>
    </w:p>
    <w:p w14:paraId="2B4A8D68" w14:textId="77777777" w:rsidR="00577262" w:rsidRPr="00577262" w:rsidRDefault="00577262" w:rsidP="00577262">
      <w:pPr>
        <w:ind w:left="2160" w:hanging="2160"/>
        <w:rPr>
          <w:rFonts w:ascii="Arial" w:eastAsia="Times New Roman" w:hAnsi="Arial" w:cs="Arial"/>
          <w:sz w:val="24"/>
          <w:szCs w:val="24"/>
          <w:lang w:val="en-AU" w:eastAsia="en-US"/>
        </w:rPr>
      </w:pPr>
    </w:p>
    <w:p w14:paraId="661FA579" w14:textId="77777777" w:rsidR="00577262" w:rsidRPr="00577262" w:rsidRDefault="00577262" w:rsidP="00577262">
      <w:pPr>
        <w:ind w:left="2160" w:hanging="2160"/>
        <w:rPr>
          <w:rFonts w:ascii="Arial" w:eastAsia="Times New Roman" w:hAnsi="Arial" w:cs="Arial"/>
          <w:b/>
          <w:sz w:val="24"/>
          <w:szCs w:val="24"/>
          <w:lang w:val="en-AU" w:eastAsia="en-US"/>
        </w:rPr>
      </w:pPr>
      <w:r w:rsidRPr="00577262">
        <w:rPr>
          <w:rFonts w:ascii="Arial" w:eastAsia="Times New Roman" w:hAnsi="Arial" w:cs="Arial"/>
          <w:b/>
          <w:sz w:val="24"/>
          <w:szCs w:val="24"/>
          <w:lang w:val="en-AU" w:eastAsia="en-US"/>
        </w:rPr>
        <w:t>Review History</w:t>
      </w:r>
    </w:p>
    <w:p w14:paraId="671BF2DD" w14:textId="77777777" w:rsidR="00577262" w:rsidRPr="00577262" w:rsidRDefault="00577262" w:rsidP="00577262">
      <w:pPr>
        <w:ind w:left="2160" w:hanging="2160"/>
        <w:rPr>
          <w:rFonts w:ascii="Arial" w:eastAsia="Times New Roman" w:hAnsi="Arial" w:cs="Arial"/>
          <w:b/>
          <w:bCs/>
          <w:sz w:val="24"/>
          <w:szCs w:val="24"/>
          <w:lang w:val="en-AU" w:eastAsia="en-US"/>
        </w:rPr>
      </w:pPr>
    </w:p>
    <w:p w14:paraId="3640F54F" w14:textId="77777777" w:rsidR="00577262" w:rsidRPr="00577262" w:rsidRDefault="00577262" w:rsidP="00577262">
      <w:pPr>
        <w:ind w:left="2160" w:hanging="2160"/>
        <w:rPr>
          <w:rFonts w:ascii="Arial" w:eastAsia="Times New Roman" w:hAnsi="Arial" w:cs="Arial"/>
          <w:sz w:val="24"/>
          <w:szCs w:val="24"/>
          <w:lang w:val="en-AU" w:eastAsia="en-US"/>
        </w:rPr>
      </w:pPr>
      <w:r w:rsidRPr="00577262">
        <w:rPr>
          <w:rFonts w:ascii="Arial" w:eastAsia="Times New Roman" w:hAnsi="Arial" w:cs="Arial"/>
          <w:sz w:val="24"/>
          <w:szCs w:val="24"/>
          <w:lang w:val="en-AU" w:eastAsia="en-US"/>
        </w:rPr>
        <w:t>25 March 2014 (Report CPS14.14)</w:t>
      </w:r>
    </w:p>
    <w:p w14:paraId="750F9630" w14:textId="77777777" w:rsidR="00577262" w:rsidRPr="00577262" w:rsidRDefault="00577262" w:rsidP="00577262">
      <w:pPr>
        <w:ind w:left="2160" w:hanging="2160"/>
        <w:rPr>
          <w:rFonts w:ascii="Arial" w:eastAsia="Times New Roman" w:hAnsi="Arial" w:cs="Arial"/>
          <w:sz w:val="24"/>
          <w:szCs w:val="24"/>
          <w:lang w:val="en-AU" w:eastAsia="en-US"/>
        </w:rPr>
      </w:pPr>
      <w:r w:rsidRPr="00577262">
        <w:rPr>
          <w:rFonts w:ascii="Arial" w:eastAsia="Times New Roman" w:hAnsi="Arial" w:cs="Arial"/>
          <w:sz w:val="24"/>
          <w:szCs w:val="24"/>
          <w:lang w:val="en-AU" w:eastAsia="en-US"/>
        </w:rPr>
        <w:t>22 November 2005 (Report CP35.05)</w:t>
      </w:r>
    </w:p>
    <w:p w14:paraId="72019C02" w14:textId="77777777" w:rsidR="00577262" w:rsidRPr="00577262" w:rsidRDefault="00577262" w:rsidP="00577262">
      <w:pPr>
        <w:ind w:left="2160" w:hanging="2160"/>
        <w:rPr>
          <w:rFonts w:ascii="Arial" w:eastAsia="Times New Roman" w:hAnsi="Arial" w:cs="Arial"/>
          <w:sz w:val="24"/>
          <w:szCs w:val="24"/>
          <w:lang w:val="en-AU" w:eastAsia="en-US"/>
        </w:rPr>
      </w:pPr>
      <w:r w:rsidRPr="00577262">
        <w:rPr>
          <w:rFonts w:ascii="Arial" w:eastAsia="Times New Roman" w:hAnsi="Arial" w:cs="Arial"/>
          <w:sz w:val="24"/>
          <w:szCs w:val="24"/>
          <w:lang w:val="en-AU" w:eastAsia="en-US"/>
        </w:rPr>
        <w:t>26 October 2004 (Report E130.04)</w:t>
      </w:r>
    </w:p>
    <w:p w14:paraId="42CADA35" w14:textId="77777777" w:rsidR="00577262" w:rsidRPr="00577262" w:rsidRDefault="00577262" w:rsidP="00577262">
      <w:pPr>
        <w:ind w:left="2160" w:hanging="2160"/>
        <w:rPr>
          <w:rFonts w:ascii="Arial" w:eastAsia="Times New Roman" w:hAnsi="Arial" w:cs="Arial"/>
          <w:sz w:val="24"/>
          <w:szCs w:val="24"/>
          <w:lang w:val="en-AU" w:eastAsia="en-US"/>
        </w:rPr>
      </w:pPr>
      <w:r w:rsidRPr="00577262">
        <w:rPr>
          <w:rFonts w:ascii="Arial" w:eastAsia="Times New Roman" w:hAnsi="Arial" w:cs="Arial"/>
          <w:sz w:val="24"/>
          <w:szCs w:val="24"/>
          <w:lang w:val="en-AU" w:eastAsia="en-US"/>
        </w:rPr>
        <w:t>25 November 2003 (Report E109.03)</w:t>
      </w:r>
    </w:p>
    <w:p w14:paraId="7B22093A" w14:textId="77777777" w:rsidR="00577262" w:rsidRPr="00577262" w:rsidRDefault="00577262" w:rsidP="00577262">
      <w:pPr>
        <w:ind w:left="2160" w:hanging="2160"/>
        <w:rPr>
          <w:rFonts w:ascii="Arial" w:eastAsia="Times New Roman" w:hAnsi="Arial" w:cs="Arial"/>
          <w:sz w:val="24"/>
          <w:szCs w:val="24"/>
          <w:lang w:val="en-AU" w:eastAsia="en-US"/>
        </w:rPr>
      </w:pPr>
      <w:r w:rsidRPr="00577262">
        <w:rPr>
          <w:rFonts w:ascii="Arial" w:eastAsia="Times New Roman" w:hAnsi="Arial" w:cs="Arial"/>
          <w:sz w:val="24"/>
          <w:szCs w:val="24"/>
          <w:lang w:val="en-AU" w:eastAsia="en-US"/>
        </w:rPr>
        <w:t>10 December 2002 (Report E166.02)</w:t>
      </w:r>
    </w:p>
    <w:p w14:paraId="63C8FE70" w14:textId="77777777" w:rsidR="00577262" w:rsidRPr="00577262" w:rsidRDefault="00577262" w:rsidP="00577262">
      <w:pPr>
        <w:ind w:left="2160" w:hanging="2160"/>
        <w:rPr>
          <w:rFonts w:ascii="Arial" w:eastAsia="Times New Roman" w:hAnsi="Arial" w:cs="Arial"/>
          <w:sz w:val="24"/>
          <w:szCs w:val="24"/>
          <w:lang w:val="en-AU" w:eastAsia="en-US"/>
        </w:rPr>
      </w:pPr>
      <w:r w:rsidRPr="00577262">
        <w:rPr>
          <w:rFonts w:ascii="Arial" w:eastAsia="Times New Roman" w:hAnsi="Arial" w:cs="Arial"/>
          <w:sz w:val="24"/>
          <w:szCs w:val="24"/>
          <w:lang w:val="en-AU" w:eastAsia="en-US"/>
        </w:rPr>
        <w:t>12 February 2002 (Report E14.02)</w:t>
      </w:r>
    </w:p>
    <w:p w14:paraId="30D5FF02" w14:textId="77777777" w:rsidR="00577262" w:rsidRPr="00577262" w:rsidRDefault="00577262" w:rsidP="00577262">
      <w:pPr>
        <w:ind w:left="2160" w:hanging="2160"/>
        <w:rPr>
          <w:rFonts w:ascii="Arial" w:eastAsia="Times New Roman" w:hAnsi="Arial" w:cs="Arial"/>
          <w:b/>
          <w:bCs/>
          <w:sz w:val="24"/>
          <w:szCs w:val="24"/>
          <w:lang w:val="en-AU" w:eastAsia="en-US"/>
        </w:rPr>
      </w:pPr>
      <w:r w:rsidRPr="00577262">
        <w:rPr>
          <w:rFonts w:ascii="Arial" w:eastAsia="Times New Roman" w:hAnsi="Arial" w:cs="Arial"/>
          <w:sz w:val="24"/>
          <w:szCs w:val="24"/>
          <w:lang w:val="en-AU" w:eastAsia="en-US"/>
        </w:rPr>
        <w:t>27 April 1999 (Report E68.99)</w:t>
      </w:r>
    </w:p>
    <w:p w14:paraId="47173E9C" w14:textId="77777777" w:rsidR="0026722F" w:rsidRPr="00577262" w:rsidRDefault="0026722F" w:rsidP="00577262"/>
    <w:sectPr w:rsidR="0026722F" w:rsidRPr="00577262" w:rsidSect="006237B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73E9F" w14:textId="77777777" w:rsidR="00742A39" w:rsidRDefault="00742A39" w:rsidP="00A972E3">
      <w:r>
        <w:separator/>
      </w:r>
    </w:p>
  </w:endnote>
  <w:endnote w:type="continuationSeparator" w:id="0">
    <w:p w14:paraId="47173EA0" w14:textId="77777777" w:rsidR="00742A39" w:rsidRDefault="00742A39" w:rsidP="00A9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3" w14:textId="77777777" w:rsidR="00742A39" w:rsidRDefault="00742A39"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73E9D" w14:textId="77777777" w:rsidR="00742A39" w:rsidRDefault="00742A39" w:rsidP="00A972E3">
      <w:r>
        <w:separator/>
      </w:r>
    </w:p>
  </w:footnote>
  <w:footnote w:type="continuationSeparator" w:id="0">
    <w:p w14:paraId="47173E9E" w14:textId="77777777" w:rsidR="00742A39" w:rsidRDefault="00742A39" w:rsidP="00A9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1" w14:textId="7D26B835" w:rsidR="00742A39" w:rsidRDefault="009A1935" w:rsidP="00A972E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60288" behindDoc="0" locked="0" layoutInCell="1" allowOverlap="1" wp14:anchorId="47173EA4" wp14:editId="6AD4B4BD">
              <wp:simplePos x="0" y="0"/>
              <wp:positionH relativeFrom="column">
                <wp:posOffset>1673225</wp:posOffset>
              </wp:positionH>
              <wp:positionV relativeFrom="paragraph">
                <wp:posOffset>297180</wp:posOffset>
              </wp:positionV>
              <wp:extent cx="2993390" cy="267970"/>
              <wp:effectExtent l="6350" t="3810" r="63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77777777" w:rsidR="00742A39" w:rsidRDefault="00742A39">
                          <w:r w:rsidRPr="0048224A">
                            <w:rPr>
                              <w:rFonts w:ascii="Gill Sans MT" w:hAnsi="Gill Sans MT"/>
                              <w:color w:val="FFFFFF" w:themeColor="background1"/>
                              <w:sz w:val="24"/>
                              <w:szCs w:val="24"/>
                            </w:rPr>
                            <w:t xml:space="preserve">| </w:t>
                          </w:r>
                          <w:r w:rsidR="0026722F">
                            <w:rPr>
                              <w:rFonts w:ascii="Gill Sans MT" w:hAnsi="Gill Sans MT"/>
                              <w:color w:val="FFFFFF" w:themeColor="background1"/>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173EA4" id="_x0000_t202" coordsize="21600,21600" o:spt="202" path="m,l,21600r21600,l21600,xe">
              <v:stroke joinstyle="miter"/>
              <v:path gradientshapeok="t" o:connecttype="rect"/>
            </v:shapetype>
            <v:shape id="Text Box 1" o:spid="_x0000_s1026" type="#_x0000_t202" style="position:absolute;left:0;text-align:left;margin-left:131.75pt;margin-top:23.4pt;width:235.7pt;height:21.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" stroked="f">
              <v:fill opacity="0"/>
              <v:textbox style="mso-fit-shape-to-text:t">
                <w:txbxContent>
                  <w:p w14:paraId="47173EA7" w14:textId="77777777" w:rsidR="00742A39" w:rsidRDefault="00742A39">
                    <w:r w:rsidRPr="0048224A">
                      <w:rPr>
                        <w:rFonts w:ascii="Gill Sans MT" w:hAnsi="Gill Sans MT"/>
                        <w:color w:val="FFFFFF" w:themeColor="background1"/>
                        <w:sz w:val="24"/>
                        <w:szCs w:val="24"/>
                      </w:rPr>
                      <w:t xml:space="preserve">| </w:t>
                    </w:r>
                    <w:r w:rsidR="0026722F">
                      <w:rPr>
                        <w:rFonts w:ascii="Gill Sans MT" w:hAnsi="Gill Sans MT"/>
                        <w:color w:val="FFFFFF" w:themeColor="background1"/>
                        <w:sz w:val="24"/>
                        <w:szCs w:val="24"/>
                      </w:rPr>
                      <w:t>Council Policy</w:t>
                    </w:r>
                  </w:p>
                </w:txbxContent>
              </v:textbox>
            </v:shape>
          </w:pict>
        </mc:Fallback>
      </mc:AlternateContent>
    </w:r>
    <w:r w:rsidR="00742A39" w:rsidRPr="0048224A">
      <w:rPr>
        <w:noProof/>
        <w:lang w:val="en-AU" w:eastAsia="en-AU"/>
      </w:rPr>
      <w:drawing>
        <wp:inline distT="0" distB="0" distL="0" distR="0" wp14:anchorId="47173EA5" wp14:editId="47173EA6">
          <wp:extent cx="6485117" cy="809413"/>
          <wp:effectExtent l="19050" t="0" r="0" b="0"/>
          <wp:docPr id="25"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47173EA2" w14:textId="77777777" w:rsidR="00742A39" w:rsidRPr="00A972E3" w:rsidRDefault="00742A39"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A4592"/>
    <w:multiLevelType w:val="hybridMultilevel"/>
    <w:tmpl w:val="7B3E92A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 w15:restartNumberingAfterBreak="0">
    <w:nsid w:val="1BA70698"/>
    <w:multiLevelType w:val="hybridMultilevel"/>
    <w:tmpl w:val="6D26C910"/>
    <w:lvl w:ilvl="0" w:tplc="1DEC6092">
      <w:start w:val="1"/>
      <w:numFmt w:val="bullet"/>
      <w:lvlText w:val=""/>
      <w:lvlJc w:val="left"/>
      <w:pPr>
        <w:ind w:left="1364" w:hanging="425"/>
      </w:pPr>
      <w:rPr>
        <w:rFonts w:ascii="Symbol" w:eastAsia="Symbol" w:hAnsi="Symbol" w:hint="default"/>
        <w:sz w:val="24"/>
        <w:szCs w:val="24"/>
      </w:rPr>
    </w:lvl>
    <w:lvl w:ilvl="1" w:tplc="3F1A374A">
      <w:start w:val="1"/>
      <w:numFmt w:val="bullet"/>
      <w:lvlText w:val="o"/>
      <w:lvlJc w:val="left"/>
      <w:pPr>
        <w:ind w:left="1792" w:hanging="425"/>
      </w:pPr>
      <w:rPr>
        <w:rFonts w:ascii="Courier New" w:eastAsia="Courier New" w:hAnsi="Courier New" w:hint="default"/>
        <w:sz w:val="24"/>
        <w:szCs w:val="24"/>
      </w:rPr>
    </w:lvl>
    <w:lvl w:ilvl="2" w:tplc="6A02439E">
      <w:start w:val="1"/>
      <w:numFmt w:val="bullet"/>
      <w:lvlText w:val="•"/>
      <w:lvlJc w:val="left"/>
      <w:pPr>
        <w:ind w:left="1792" w:hanging="425"/>
      </w:pPr>
      <w:rPr>
        <w:rFonts w:hint="default"/>
      </w:rPr>
    </w:lvl>
    <w:lvl w:ilvl="3" w:tplc="6026F35C">
      <w:start w:val="1"/>
      <w:numFmt w:val="bullet"/>
      <w:lvlText w:val="•"/>
      <w:lvlJc w:val="left"/>
      <w:pPr>
        <w:ind w:left="1792" w:hanging="425"/>
      </w:pPr>
      <w:rPr>
        <w:rFonts w:hint="default"/>
      </w:rPr>
    </w:lvl>
    <w:lvl w:ilvl="4" w:tplc="D1AC2C74">
      <w:start w:val="1"/>
      <w:numFmt w:val="bullet"/>
      <w:lvlText w:val="•"/>
      <w:lvlJc w:val="left"/>
      <w:pPr>
        <w:ind w:left="3114" w:hanging="425"/>
      </w:pPr>
      <w:rPr>
        <w:rFonts w:hint="default"/>
      </w:rPr>
    </w:lvl>
    <w:lvl w:ilvl="5" w:tplc="D9C4CA92">
      <w:start w:val="1"/>
      <w:numFmt w:val="bullet"/>
      <w:lvlText w:val="•"/>
      <w:lvlJc w:val="left"/>
      <w:pPr>
        <w:ind w:left="4436" w:hanging="425"/>
      </w:pPr>
      <w:rPr>
        <w:rFonts w:hint="default"/>
      </w:rPr>
    </w:lvl>
    <w:lvl w:ilvl="6" w:tplc="E79A8E56">
      <w:start w:val="1"/>
      <w:numFmt w:val="bullet"/>
      <w:lvlText w:val="•"/>
      <w:lvlJc w:val="left"/>
      <w:pPr>
        <w:ind w:left="5758" w:hanging="425"/>
      </w:pPr>
      <w:rPr>
        <w:rFonts w:hint="default"/>
      </w:rPr>
    </w:lvl>
    <w:lvl w:ilvl="7" w:tplc="FC8C2492">
      <w:start w:val="1"/>
      <w:numFmt w:val="bullet"/>
      <w:lvlText w:val="•"/>
      <w:lvlJc w:val="left"/>
      <w:pPr>
        <w:ind w:left="7080" w:hanging="425"/>
      </w:pPr>
      <w:rPr>
        <w:rFonts w:hint="default"/>
      </w:rPr>
    </w:lvl>
    <w:lvl w:ilvl="8" w:tplc="7792BB2C">
      <w:start w:val="1"/>
      <w:numFmt w:val="bullet"/>
      <w:lvlText w:val="•"/>
      <w:lvlJc w:val="left"/>
      <w:pPr>
        <w:ind w:left="8402" w:hanging="425"/>
      </w:pPr>
      <w:rPr>
        <w:rFonts w:hint="default"/>
      </w:rPr>
    </w:lvl>
  </w:abstractNum>
  <w:abstractNum w:abstractNumId="2" w15:restartNumberingAfterBreak="0">
    <w:nsid w:val="1FF81243"/>
    <w:multiLevelType w:val="hybridMultilevel"/>
    <w:tmpl w:val="9716D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967BDF"/>
    <w:multiLevelType w:val="hybridMultilevel"/>
    <w:tmpl w:val="E760D440"/>
    <w:lvl w:ilvl="0" w:tplc="0C090001">
      <w:start w:val="1"/>
      <w:numFmt w:val="bullet"/>
      <w:lvlText w:val=""/>
      <w:lvlJc w:val="left"/>
      <w:pPr>
        <w:ind w:left="1300" w:hanging="360"/>
      </w:pPr>
      <w:rPr>
        <w:rFonts w:ascii="Symbol" w:hAnsi="Symbol" w:hint="default"/>
      </w:rPr>
    </w:lvl>
    <w:lvl w:ilvl="1" w:tplc="0C090003" w:tentative="1">
      <w:start w:val="1"/>
      <w:numFmt w:val="bullet"/>
      <w:lvlText w:val="o"/>
      <w:lvlJc w:val="left"/>
      <w:pPr>
        <w:ind w:left="2020" w:hanging="360"/>
      </w:pPr>
      <w:rPr>
        <w:rFonts w:ascii="Courier New" w:hAnsi="Courier New" w:cs="Courier New" w:hint="default"/>
      </w:rPr>
    </w:lvl>
    <w:lvl w:ilvl="2" w:tplc="0C090005" w:tentative="1">
      <w:start w:val="1"/>
      <w:numFmt w:val="bullet"/>
      <w:lvlText w:val=""/>
      <w:lvlJc w:val="left"/>
      <w:pPr>
        <w:ind w:left="2740" w:hanging="360"/>
      </w:pPr>
      <w:rPr>
        <w:rFonts w:ascii="Wingdings" w:hAnsi="Wingdings" w:hint="default"/>
      </w:rPr>
    </w:lvl>
    <w:lvl w:ilvl="3" w:tplc="0C090001" w:tentative="1">
      <w:start w:val="1"/>
      <w:numFmt w:val="bullet"/>
      <w:lvlText w:val=""/>
      <w:lvlJc w:val="left"/>
      <w:pPr>
        <w:ind w:left="3460" w:hanging="360"/>
      </w:pPr>
      <w:rPr>
        <w:rFonts w:ascii="Symbol" w:hAnsi="Symbol" w:hint="default"/>
      </w:rPr>
    </w:lvl>
    <w:lvl w:ilvl="4" w:tplc="0C090003" w:tentative="1">
      <w:start w:val="1"/>
      <w:numFmt w:val="bullet"/>
      <w:lvlText w:val="o"/>
      <w:lvlJc w:val="left"/>
      <w:pPr>
        <w:ind w:left="4180" w:hanging="360"/>
      </w:pPr>
      <w:rPr>
        <w:rFonts w:ascii="Courier New" w:hAnsi="Courier New" w:cs="Courier New" w:hint="default"/>
      </w:rPr>
    </w:lvl>
    <w:lvl w:ilvl="5" w:tplc="0C090005" w:tentative="1">
      <w:start w:val="1"/>
      <w:numFmt w:val="bullet"/>
      <w:lvlText w:val=""/>
      <w:lvlJc w:val="left"/>
      <w:pPr>
        <w:ind w:left="4900" w:hanging="360"/>
      </w:pPr>
      <w:rPr>
        <w:rFonts w:ascii="Wingdings" w:hAnsi="Wingdings" w:hint="default"/>
      </w:rPr>
    </w:lvl>
    <w:lvl w:ilvl="6" w:tplc="0C090001" w:tentative="1">
      <w:start w:val="1"/>
      <w:numFmt w:val="bullet"/>
      <w:lvlText w:val=""/>
      <w:lvlJc w:val="left"/>
      <w:pPr>
        <w:ind w:left="5620" w:hanging="360"/>
      </w:pPr>
      <w:rPr>
        <w:rFonts w:ascii="Symbol" w:hAnsi="Symbol" w:hint="default"/>
      </w:rPr>
    </w:lvl>
    <w:lvl w:ilvl="7" w:tplc="0C090003" w:tentative="1">
      <w:start w:val="1"/>
      <w:numFmt w:val="bullet"/>
      <w:lvlText w:val="o"/>
      <w:lvlJc w:val="left"/>
      <w:pPr>
        <w:ind w:left="6340" w:hanging="360"/>
      </w:pPr>
      <w:rPr>
        <w:rFonts w:ascii="Courier New" w:hAnsi="Courier New" w:cs="Courier New" w:hint="default"/>
      </w:rPr>
    </w:lvl>
    <w:lvl w:ilvl="8" w:tplc="0C090005" w:tentative="1">
      <w:start w:val="1"/>
      <w:numFmt w:val="bullet"/>
      <w:lvlText w:val=""/>
      <w:lvlJc w:val="left"/>
      <w:pPr>
        <w:ind w:left="7060" w:hanging="360"/>
      </w:pPr>
      <w:rPr>
        <w:rFonts w:ascii="Wingdings" w:hAnsi="Wingdings" w:hint="default"/>
      </w:rPr>
    </w:lvl>
  </w:abstractNum>
  <w:abstractNum w:abstractNumId="4" w15:restartNumberingAfterBreak="0">
    <w:nsid w:val="58BE4201"/>
    <w:multiLevelType w:val="hybridMultilevel"/>
    <w:tmpl w:val="B88EC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BFC2B86"/>
    <w:multiLevelType w:val="hybridMultilevel"/>
    <w:tmpl w:val="2D42BB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C3F14EE"/>
    <w:multiLevelType w:val="hybridMultilevel"/>
    <w:tmpl w:val="50A2E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CED4981"/>
    <w:multiLevelType w:val="hybridMultilevel"/>
    <w:tmpl w:val="D1E830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4C34F9"/>
    <w:multiLevelType w:val="hybridMultilevel"/>
    <w:tmpl w:val="E3A0F5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4C77A7E"/>
    <w:multiLevelType w:val="hybridMultilevel"/>
    <w:tmpl w:val="FB465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8"/>
  </w:num>
  <w:num w:numId="5">
    <w:abstractNumId w:val="2"/>
  </w:num>
  <w:num w:numId="6">
    <w:abstractNumId w:val="6"/>
  </w:num>
  <w:num w:numId="7">
    <w:abstractNumId w:val="0"/>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32B15"/>
    <w:rsid w:val="00035A5F"/>
    <w:rsid w:val="00045B7B"/>
    <w:rsid w:val="000511D6"/>
    <w:rsid w:val="00062C50"/>
    <w:rsid w:val="001026B8"/>
    <w:rsid w:val="00105775"/>
    <w:rsid w:val="001C2547"/>
    <w:rsid w:val="001F388F"/>
    <w:rsid w:val="0026376D"/>
    <w:rsid w:val="0026722F"/>
    <w:rsid w:val="002E777B"/>
    <w:rsid w:val="003B49DE"/>
    <w:rsid w:val="004258CE"/>
    <w:rsid w:val="0048224A"/>
    <w:rsid w:val="00532797"/>
    <w:rsid w:val="00577262"/>
    <w:rsid w:val="005D771B"/>
    <w:rsid w:val="006237B7"/>
    <w:rsid w:val="006548BC"/>
    <w:rsid w:val="00681866"/>
    <w:rsid w:val="006F2D64"/>
    <w:rsid w:val="00713B66"/>
    <w:rsid w:val="00742A39"/>
    <w:rsid w:val="007A0C7F"/>
    <w:rsid w:val="007E4678"/>
    <w:rsid w:val="00870702"/>
    <w:rsid w:val="008A6587"/>
    <w:rsid w:val="008B4BAF"/>
    <w:rsid w:val="008D46BC"/>
    <w:rsid w:val="0093701C"/>
    <w:rsid w:val="009639FA"/>
    <w:rsid w:val="00964F8F"/>
    <w:rsid w:val="009A1935"/>
    <w:rsid w:val="009A4158"/>
    <w:rsid w:val="009D56B0"/>
    <w:rsid w:val="00A1650B"/>
    <w:rsid w:val="00A715FA"/>
    <w:rsid w:val="00A972E3"/>
    <w:rsid w:val="00B3270E"/>
    <w:rsid w:val="00B73DCC"/>
    <w:rsid w:val="00C170A9"/>
    <w:rsid w:val="00C638EB"/>
    <w:rsid w:val="00C924E8"/>
    <w:rsid w:val="00D23522"/>
    <w:rsid w:val="00E311E6"/>
    <w:rsid w:val="00E56231"/>
    <w:rsid w:val="00E8232E"/>
    <w:rsid w:val="00F245C4"/>
    <w:rsid w:val="00F35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173E73"/>
  <w15:docId w15:val="{717B1C63-C63D-4792-AEAA-4D7D2C74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2E3"/>
    <w:pPr>
      <w:tabs>
        <w:tab w:val="center" w:pos="4513"/>
        <w:tab w:val="right" w:pos="9026"/>
      </w:tabs>
    </w:pPr>
  </w:style>
  <w:style w:type="character" w:customStyle="1" w:styleId="HeaderChar">
    <w:name w:val="Header Char"/>
    <w:basedOn w:val="DefaultParagraphFont"/>
    <w:link w:val="Header"/>
    <w:uiPriority w:val="99"/>
    <w:semiHidden/>
    <w:rsid w:val="00A972E3"/>
    <w:rPr>
      <w:rFonts w:ascii="Calibri" w:hAnsi="Calibri" w:cs="Times New Roman"/>
      <w:lang w:eastAsia="en-GB"/>
    </w:rPr>
  </w:style>
  <w:style w:type="paragraph" w:styleId="Footer">
    <w:name w:val="footer"/>
    <w:basedOn w:val="Normal"/>
    <w:link w:val="FooterChar"/>
    <w:uiPriority w:val="99"/>
    <w:semiHidden/>
    <w:unhideWhenUsed/>
    <w:rsid w:val="00A972E3"/>
    <w:pPr>
      <w:tabs>
        <w:tab w:val="center" w:pos="4513"/>
        <w:tab w:val="right" w:pos="9026"/>
      </w:tabs>
    </w:pPr>
  </w:style>
  <w:style w:type="character" w:customStyle="1" w:styleId="FooterChar">
    <w:name w:val="Footer Char"/>
    <w:basedOn w:val="DefaultParagraphFont"/>
    <w:link w:val="Footer"/>
    <w:uiPriority w:val="99"/>
    <w:semiHidden/>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9616E18D87DBE40B91CE8ADC9C87F18" ma:contentTypeVersion="528" ma:contentTypeDescription="" ma:contentTypeScope="" ma:versionID="e3b2e21b2fd8d3afc713eb9a21cd4eb6">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275a4006-0cca-4f56-927e-6bc6160077a0" targetNamespace="http://schemas.microsoft.com/office/2006/metadata/properties" ma:root="true" ma:fieldsID="069e90ec3fe0f43637a0c18a7bd9405a" ns1:_="" ns2:_="" ns3:_="" ns4:_="" ns5:_="" ns6: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275a4006-0cca-4f56-927e-6bc6160077a0"/>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DateTaken" minOccurs="0"/>
                <xsd:element ref="ns6:MediaServiceAutoTags" minOccurs="0"/>
                <xsd:element ref="ns6:MediaServiceOCR" minOccurs="0"/>
                <xsd:element ref="ns6:MediaServiceLocation"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1407e9f6-5e43-488e-a072-6d6351ac451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5a4006-0cca-4f56-927e-6bc6160077a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AutoTags" ma:index="29" nillable="true" ma:displayName="MediaServiceAutoTags" ma:description="" ma:internalName="MediaServiceAutoTags"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Location" ma:index="31" nillable="true" ma:displayName="MediaServiceLocation" ma:internalName="MediaServiceLocation"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_dlc_DocId xmlns="02b462e0-950b-4d18-8f56-efe6ec8fd98e">COMMUNITY-250911484-3488</_dlc_DocId>
    <_dlc_DocIdUrl xmlns="02b462e0-950b-4d18-8f56-efe6ec8fd98e">
      <Url>https://nedlands365.sharepoint.com/sites/community/communications/_layouts/15/DocIdRedir.aspx?ID=COMMUNITY-250911484-3488</Url>
      <Description>COMMUNITY-250911484-3488</Description>
    </_dlc_DocIdUrl>
    <TaxCatchAll xmlns="02b462e0-950b-4d18-8f56-efe6ec8fd98e">
      <Value>26</Value>
      <Value>32</Value>
      <Value>3</Value>
      <Value>1</Value>
    </TaxCatchAl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eDMS_x0020_Library xmlns="1ae40dc8-470f-4dcb-9fe3-b6162fd218fd">Publications</eDMS_x0020_Library>
    <Additional_x0020_Info xmlns="1ae40dc8-470f-4dcb-9fe3-b6162fd218fd"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Publications</TermName>
          <TermId xmlns="http://schemas.microsoft.com/office/infopath/2007/PartnerControls">1407e9f6-5e43-488e-a072-6d6351ac4513</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Notice</TermName>
          <TermId xmlns="http://schemas.microsoft.com/office/infopath/2007/PartnerControls">a54f625d-e553-4bc4-8b0e-56e4fae78215</TermId>
        </TermInfo>
      </Terms>
    </j6438741ad114f2786113428657618e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1FF376-B004-4B8A-A0D5-A9FDEAA6F7B3}"/>
</file>

<file path=customXml/itemProps2.xml><?xml version="1.0" encoding="utf-8"?>
<ds:datastoreItem xmlns:ds="http://schemas.openxmlformats.org/officeDocument/2006/customXml" ds:itemID="{36666B56-0979-4D69-8005-B17622C59017}"/>
</file>

<file path=customXml/itemProps3.xml><?xml version="1.0" encoding="utf-8"?>
<ds:datastoreItem xmlns:ds="http://schemas.openxmlformats.org/officeDocument/2006/customXml" ds:itemID="{A09A4066-D664-465A-BE55-6570D0D72D3B}">
  <ds:schemaRefs>
    <ds:schemaRef ds:uri="http://schemas.microsoft.com/office/infopath/2007/PartnerControls"/>
    <ds:schemaRef ds:uri="http://schemas.microsoft.com/office/2006/documentManagement/types"/>
    <ds:schemaRef ds:uri="http://purl.org/dc/elements/1.1/"/>
    <ds:schemaRef ds:uri="http://purl.org/dc/dcmitype/"/>
    <ds:schemaRef ds:uri="http://www.w3.org/XML/1998/namespace"/>
    <ds:schemaRef ds:uri="http://schemas.microsoft.com/office/2006/metadata/properties"/>
    <ds:schemaRef ds:uri="http://schemas.openxmlformats.org/package/2006/metadata/core-properties"/>
    <ds:schemaRef ds:uri="551bcb09-a9b9-4534-96a3-39c0ac6c96d1"/>
    <ds:schemaRef ds:uri="http://purl.org/dc/terms/"/>
  </ds:schemaRefs>
</ds:datastoreItem>
</file>

<file path=customXml/itemProps4.xml><?xml version="1.0" encoding="utf-8"?>
<ds:datastoreItem xmlns:ds="http://schemas.openxmlformats.org/officeDocument/2006/customXml" ds:itemID="{56D90343-7BC4-42CA-9404-95828D8B8752}">
  <ds:schemaRefs>
    <ds:schemaRef ds:uri="http://schemas.microsoft.com/sharepoint/v3/contenttype/forms"/>
  </ds:schemaRefs>
</ds:datastoreItem>
</file>

<file path=customXml/itemProps5.xml><?xml version="1.0" encoding="utf-8"?>
<ds:datastoreItem xmlns:ds="http://schemas.openxmlformats.org/officeDocument/2006/customXml" ds:itemID="{76B44A25-E9B5-4829-9CC4-A9422C3A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224C9DC4</Template>
  <TotalTime>0</TotalTime>
  <Pages>2</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Council Policy Template 2013/14</vt:lpstr>
    </vt:vector>
  </TitlesOfParts>
  <Company>City of Nedlands</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Corner Truncations Council Policy</dc:title>
  <dc:subject/>
  <dc:creator>ekenworthy</dc:creator>
  <cp:keywords/>
  <dc:description/>
  <cp:lastModifiedBy>Nicole Ceric</cp:lastModifiedBy>
  <cp:revision>2</cp:revision>
  <cp:lastPrinted>2013-09-17T04:54:00Z</cp:lastPrinted>
  <dcterms:created xsi:type="dcterms:W3CDTF">2019-02-01T02:28:00Z</dcterms:created>
  <dcterms:modified xsi:type="dcterms:W3CDTF">2019-02-01T02:28:00Z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0x010100DBE2AFA49EAD6847BCAE523F8D149C8E0009616E18D87DBE40B91CE8ADC9C87F18</vt:lpwstr>
  </property>
  <property fmtid="{D5CDD505-2E9C-101B-9397-08002B2CF9AE}" pid="3" name="_dlc_DocIdItemGuid">
    <vt:lpwstr>0ec9ec80-065c-4839-b431-5d4456cda183</vt:lpwstr>
  </property>
  <property fmtid="{D5CDD505-2E9C-101B-9397-08002B2CF9AE}" pid="4" name="Entity">
    <vt:lpwstr>1;#City of Nedlands|e1cb6260-fbdb-4707-a83e-0c933e524b72</vt:lpwstr>
  </property>
  <property fmtid="{D5CDD505-2E9C-101B-9397-08002B2CF9AE}" pid="5" name="CDMS Site">
    <vt:lpwstr>26;#Council Policies ＆ Procedures|baa8bde5-3a7d-4bc1-8168-59ca23afe7ea</vt:lpwstr>
  </property>
  <property fmtid="{D5CDD505-2E9C-101B-9397-08002B2CF9AE}" pid="6" name="Issuing Department">
    <vt:lpwstr>32;#Technical Services|5ba6fede-30da-4c43-82b9-ce30e4dc92ea</vt:lpwstr>
  </property>
  <property fmtid="{D5CDD505-2E9C-101B-9397-08002B2CF9AE}" pid="7" name="Document Type">
    <vt:lpwstr>3;#Policy|29c59565-5fe0-46cf-a0e7-238ef69c766b</vt:lpwstr>
  </property>
  <property fmtid="{D5CDD505-2E9C-101B-9397-08002B2CF9AE}" pid="8" name="Drafts - Approval Processing">
    <vt:lpwstr>, </vt:lpwstr>
  </property>
  <property fmtid="{D5CDD505-2E9C-101B-9397-08002B2CF9AE}" pid="9" name="Activity">
    <vt:lpwstr>41;#Publications|1407e9f6-5e43-488e-a072-6d6351ac4513</vt:lpwstr>
  </property>
  <property fmtid="{D5CDD505-2E9C-101B-9397-08002B2CF9AE}" pid="10" name="eDMS Site">
    <vt:lpwstr>20;#Communications|d1017bbf-fba7-4bc6-ae83-6802ffc81c2c</vt:lpwstr>
  </property>
  <property fmtid="{D5CDD505-2E9C-101B-9397-08002B2CF9AE}" pid="11" name="Function">
    <vt:lpwstr>22;#Community Relations|00c33994-667c-4fea-8cff-18d8a788bccc</vt:lpwstr>
  </property>
  <property fmtid="{D5CDD505-2E9C-101B-9397-08002B2CF9AE}" pid="12" name="Subject Matter">
    <vt:lpwstr>83;#Notice|a54f625d-e553-4bc4-8b0e-56e4fae78215</vt:lpwstr>
  </property>
</Properties>
</file>