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A3191" w14:textId="2050492A" w:rsidR="008579A3" w:rsidRDefault="4110D7C9" w:rsidP="008579A3">
      <w:pPr>
        <w:pStyle w:val="Title"/>
      </w:pPr>
      <w:r>
        <w:t>LOCAL PLANNING POLICY – EXEMPT DEVELOPMENT</w:t>
      </w:r>
    </w:p>
    <w:p w14:paraId="08609932" w14:textId="7CE1BF71" w:rsidR="008579A3" w:rsidRDefault="008579A3" w:rsidP="008579A3">
      <w:pPr>
        <w:pStyle w:val="Solidline"/>
        <w:rPr>
          <w:lang w:val="en-AU"/>
        </w:rPr>
      </w:pPr>
    </w:p>
    <w:p w14:paraId="0B8FB91C" w14:textId="1B3E9E60" w:rsidR="008579A3" w:rsidRDefault="008579A3" w:rsidP="003F5D11">
      <w:pPr>
        <w:pStyle w:val="Heading1"/>
      </w:pPr>
      <w:r w:rsidRPr="008579A3">
        <w:t>PURPOSE</w:t>
      </w:r>
    </w:p>
    <w:p w14:paraId="26C2DA5A" w14:textId="00314488" w:rsidR="008579A3" w:rsidRPr="008579A3" w:rsidRDefault="008579A3" w:rsidP="008579A3">
      <w:pPr>
        <w:pStyle w:val="Heading3"/>
      </w:pPr>
      <w:r w:rsidRPr="008579A3">
        <w:t xml:space="preserve">This policy </w:t>
      </w:r>
      <w:r w:rsidR="001E5E29">
        <w:t>outlines</w:t>
      </w:r>
      <w:r w:rsidRPr="008579A3">
        <w:t xml:space="preserve"> type</w:t>
      </w:r>
      <w:r w:rsidR="005D21D7">
        <w:t>s</w:t>
      </w:r>
      <w:r w:rsidRPr="008579A3">
        <w:t xml:space="preserve"> of development exempt from </w:t>
      </w:r>
      <w:r w:rsidR="00C77223">
        <w:t xml:space="preserve">requiring </w:t>
      </w:r>
      <w:r w:rsidRPr="008579A3">
        <w:t xml:space="preserve">development </w:t>
      </w:r>
      <w:r w:rsidR="00A92089">
        <w:t>approval</w:t>
      </w:r>
      <w:r w:rsidR="005D21D7">
        <w:t xml:space="preserve"> in addition to </w:t>
      </w:r>
      <w:r w:rsidR="00682DFF">
        <w:t xml:space="preserve">those specified by Schedule 2 – Deemed provision for local planning schemes of </w:t>
      </w:r>
      <w:r w:rsidR="00682DFF" w:rsidRPr="008579A3">
        <w:t xml:space="preserve">the </w:t>
      </w:r>
      <w:r w:rsidR="00682DFF" w:rsidRPr="00717574">
        <w:rPr>
          <w:rStyle w:val="Italics"/>
        </w:rPr>
        <w:t>Planning and Development (Local Planning Schemes) Regulations 2015</w:t>
      </w:r>
      <w:r w:rsidR="00682DFF" w:rsidRPr="008579A3">
        <w:t>.</w:t>
      </w:r>
    </w:p>
    <w:p w14:paraId="49F03DC3" w14:textId="77777777" w:rsidR="008579A3" w:rsidRPr="008579A3" w:rsidRDefault="008579A3" w:rsidP="003F5D11">
      <w:pPr>
        <w:pStyle w:val="Heading1"/>
      </w:pPr>
      <w:r w:rsidRPr="008579A3">
        <w:t>APPLICATION OF POLICY</w:t>
      </w:r>
    </w:p>
    <w:p w14:paraId="2F631788" w14:textId="117622A4" w:rsidR="00BD7D27" w:rsidRPr="008C5271" w:rsidRDefault="008579A3" w:rsidP="00324401">
      <w:pPr>
        <w:pStyle w:val="Heading3"/>
      </w:pPr>
      <w:r w:rsidRPr="008579A3">
        <w:t>This policy applies to all development on land that is</w:t>
      </w:r>
      <w:r w:rsidR="00A92089">
        <w:t xml:space="preserve"> zoned</w:t>
      </w:r>
      <w:r w:rsidRPr="008579A3">
        <w:t xml:space="preserve"> within the Scheme area of the City of Nedlands.</w:t>
      </w:r>
    </w:p>
    <w:p w14:paraId="6708C7F0" w14:textId="3881EF93" w:rsidR="008579A3" w:rsidRPr="008579A3" w:rsidRDefault="00B158C8" w:rsidP="00C2108B">
      <w:pPr>
        <w:pStyle w:val="Heading1"/>
      </w:pPr>
      <w:r>
        <w:t xml:space="preserve"> </w:t>
      </w:r>
      <w:r w:rsidR="008579A3" w:rsidRPr="008579A3">
        <w:t>OBJECTIVES</w:t>
      </w:r>
    </w:p>
    <w:p w14:paraId="6EC4CB60" w14:textId="3ABE1F34" w:rsidR="00D91BA8" w:rsidRDefault="008579A3" w:rsidP="00D91BA8">
      <w:pPr>
        <w:pStyle w:val="Heading3"/>
      </w:pPr>
      <w:r w:rsidRPr="008579A3">
        <w:t>To allow minor development to proceed without requiring development approval where it w</w:t>
      </w:r>
      <w:r w:rsidR="00272ECA">
        <w:t xml:space="preserve">ill </w:t>
      </w:r>
      <w:r w:rsidRPr="008579A3">
        <w:t xml:space="preserve">not have a detrimental impact on </w:t>
      </w:r>
      <w:r w:rsidR="00B14A1B">
        <w:t xml:space="preserve">the </w:t>
      </w:r>
      <w:r w:rsidR="00B14A1B" w:rsidRPr="008579A3">
        <w:t xml:space="preserve">amenity of </w:t>
      </w:r>
      <w:r w:rsidR="00871243" w:rsidRPr="008579A3">
        <w:t>adjoining and nearby properties</w:t>
      </w:r>
      <w:r w:rsidR="00B14A1B">
        <w:t>,</w:t>
      </w:r>
      <w:r w:rsidR="00871243">
        <w:t xml:space="preserve"> </w:t>
      </w:r>
      <w:r w:rsidR="00D537B7">
        <w:t xml:space="preserve">the </w:t>
      </w:r>
      <w:r w:rsidRPr="008579A3">
        <w:t>streetscape</w:t>
      </w:r>
      <w:r w:rsidR="001E5E29">
        <w:t xml:space="preserve"> or</w:t>
      </w:r>
      <w:r w:rsidR="00B14A1B">
        <w:t xml:space="preserve"> the </w:t>
      </w:r>
      <w:r w:rsidR="00A71EA6">
        <w:t>neighbourhood</w:t>
      </w:r>
      <w:r w:rsidR="00682DFF">
        <w:t>.</w:t>
      </w:r>
    </w:p>
    <w:p w14:paraId="0A5684B3" w14:textId="2E31ADC2" w:rsidR="008579A3" w:rsidRDefault="008579A3" w:rsidP="00937CAE">
      <w:pPr>
        <w:pStyle w:val="Heading3"/>
      </w:pPr>
      <w:r w:rsidRPr="008579A3">
        <w:t xml:space="preserve">To </w:t>
      </w:r>
      <w:r w:rsidR="00BE2F87">
        <w:t xml:space="preserve">ensure development is </w:t>
      </w:r>
      <w:r w:rsidR="00BE2F87" w:rsidRPr="008579A3">
        <w:t>compatible</w:t>
      </w:r>
      <w:r w:rsidR="00BE2F87">
        <w:t xml:space="preserve"> </w:t>
      </w:r>
      <w:r w:rsidRPr="008579A3">
        <w:t>in its setting</w:t>
      </w:r>
      <w:r w:rsidR="00DE29BC" w:rsidRPr="00DE29BC">
        <w:t xml:space="preserve"> </w:t>
      </w:r>
      <w:r w:rsidR="00DE29BC">
        <w:t xml:space="preserve">and </w:t>
      </w:r>
      <w:r w:rsidR="00DE29BC" w:rsidRPr="008579A3">
        <w:t>consisten</w:t>
      </w:r>
      <w:r w:rsidR="00BE2F87">
        <w:t xml:space="preserve">t </w:t>
      </w:r>
      <w:r w:rsidR="00DE29BC" w:rsidRPr="008579A3">
        <w:t xml:space="preserve">with prevailing forms of authorised </w:t>
      </w:r>
      <w:r w:rsidR="00A71EA6" w:rsidRPr="008579A3">
        <w:t>development.</w:t>
      </w:r>
    </w:p>
    <w:p w14:paraId="30DBD74B" w14:textId="77777777" w:rsidR="008579A3" w:rsidRPr="008579A3" w:rsidRDefault="008579A3" w:rsidP="00D91BA8">
      <w:pPr>
        <w:pStyle w:val="Heading1"/>
      </w:pPr>
      <w:r w:rsidRPr="008579A3">
        <w:t>POLICY MEASURES</w:t>
      </w:r>
    </w:p>
    <w:p w14:paraId="0174DBB9" w14:textId="639696AC" w:rsidR="00CD7C25" w:rsidRDefault="00CD7C25" w:rsidP="00CD7C25">
      <w:pPr>
        <w:pStyle w:val="Heading3"/>
      </w:pPr>
      <w:r>
        <w:t>Th</w:t>
      </w:r>
      <w:r w:rsidR="00E02220">
        <w:t xml:space="preserve">e following </w:t>
      </w:r>
      <w:r>
        <w:t>provides for development which does not require development approval as per clause 61(1)(</w:t>
      </w:r>
      <w:r w:rsidR="00763788">
        <w:t>i</w:t>
      </w:r>
      <w:r>
        <w:t xml:space="preserve">) and 61(2)(e) of Schedule 2 – Deemed provision for local planning schemes of </w:t>
      </w:r>
      <w:r w:rsidRPr="008579A3">
        <w:t xml:space="preserve">the </w:t>
      </w:r>
      <w:r w:rsidRPr="00717574">
        <w:rPr>
          <w:rStyle w:val="Italics"/>
        </w:rPr>
        <w:t>Planning and Development (Local Planning Schemes) Regulations 2015</w:t>
      </w:r>
      <w:r w:rsidRPr="008579A3">
        <w:t>.</w:t>
      </w:r>
    </w:p>
    <w:p w14:paraId="39598B3A" w14:textId="1EFBDDE3" w:rsidR="008579A3" w:rsidRDefault="008579A3" w:rsidP="008D4C11">
      <w:pPr>
        <w:pStyle w:val="Heading2"/>
      </w:pPr>
      <w:r w:rsidRPr="008579A3">
        <w:t xml:space="preserve">Animal </w:t>
      </w:r>
      <w:r w:rsidR="00D95A9B">
        <w:t>e</w:t>
      </w:r>
      <w:r w:rsidR="00D95A9B" w:rsidRPr="008579A3">
        <w:t>nclosures</w:t>
      </w:r>
    </w:p>
    <w:p w14:paraId="3B3F13A7" w14:textId="3AFDB949" w:rsidR="008579A3" w:rsidRPr="008579A3" w:rsidRDefault="00674082" w:rsidP="002F00F3">
      <w:pPr>
        <w:pStyle w:val="Heading4"/>
      </w:pPr>
      <w:r>
        <w:t>Animal Encl</w:t>
      </w:r>
      <w:r w:rsidR="007C78AD">
        <w:t>osures w</w:t>
      </w:r>
      <w:r w:rsidR="00DF1D36">
        <w:t xml:space="preserve">here </w:t>
      </w:r>
      <w:r w:rsidR="002D42E0">
        <w:t>l</w:t>
      </w:r>
      <w:r w:rsidR="008579A3" w:rsidRPr="008579A3">
        <w:t xml:space="preserve">ocated on </w:t>
      </w:r>
      <w:r w:rsidR="00A97B20">
        <w:t xml:space="preserve">a </w:t>
      </w:r>
      <w:r w:rsidR="007A5734">
        <w:t>r</w:t>
      </w:r>
      <w:r w:rsidR="008579A3" w:rsidRPr="008579A3">
        <w:t>esidential zoned property</w:t>
      </w:r>
      <w:r w:rsidR="007C78AD">
        <w:t xml:space="preserve"> are exempt from the requirement to obtain planning approval provided</w:t>
      </w:r>
      <w:r w:rsidR="00941B39">
        <w:t xml:space="preserve"> the Animal Enclosure</w:t>
      </w:r>
      <w:r w:rsidR="00202008">
        <w:t>:</w:t>
      </w:r>
    </w:p>
    <w:p w14:paraId="7DE1B080" w14:textId="1C57C7D3" w:rsidR="008579A3" w:rsidRPr="008579A3" w:rsidRDefault="00941B39" w:rsidP="00F40EC8">
      <w:pPr>
        <w:pStyle w:val="Heading5"/>
      </w:pPr>
      <w:r>
        <w:t xml:space="preserve">is </w:t>
      </w:r>
      <w:r w:rsidR="002D42E0">
        <w:t>s</w:t>
      </w:r>
      <w:r w:rsidR="008579A3" w:rsidRPr="008579A3">
        <w:t>etback 2m from lot boundaries;</w:t>
      </w:r>
    </w:p>
    <w:p w14:paraId="563D1F9A" w14:textId="092EFB25" w:rsidR="008579A3" w:rsidRPr="008579A3" w:rsidRDefault="00202008" w:rsidP="00F40EC8">
      <w:pPr>
        <w:pStyle w:val="Heading5"/>
      </w:pPr>
      <w:r>
        <w:t>s</w:t>
      </w:r>
      <w:r w:rsidR="008579A3" w:rsidRPr="008579A3">
        <w:t>atisf</w:t>
      </w:r>
      <w:r w:rsidR="00941B39">
        <w:t xml:space="preserve">ies </w:t>
      </w:r>
      <w:r w:rsidR="009B16EC">
        <w:t>part 5.4.3</w:t>
      </w:r>
      <w:r w:rsidR="005F42F2">
        <w:t xml:space="preserve"> Outbuildings C3 i - </w:t>
      </w:r>
      <w:r w:rsidR="008579A3" w:rsidRPr="008579A3">
        <w:t xml:space="preserve">vii of the deemed-to-comply </w:t>
      </w:r>
      <w:r w:rsidR="002E1B27">
        <w:t>requirement</w:t>
      </w:r>
      <w:r w:rsidR="008579A3" w:rsidRPr="008579A3">
        <w:t>s</w:t>
      </w:r>
      <w:r w:rsidR="002E1B27">
        <w:t xml:space="preserve"> of the R-Codes</w:t>
      </w:r>
      <w:r w:rsidR="008579A3" w:rsidRPr="008579A3">
        <w:t>; and</w:t>
      </w:r>
    </w:p>
    <w:p w14:paraId="64BC620C" w14:textId="1DEB55C4" w:rsidR="00A82ACD" w:rsidRDefault="00B10A76" w:rsidP="00A82ACD">
      <w:pPr>
        <w:pStyle w:val="Heading5"/>
      </w:pPr>
      <w:r>
        <w:t xml:space="preserve">is </w:t>
      </w:r>
      <w:r w:rsidR="008579A3" w:rsidRPr="008579A3">
        <w:t>used for domestic</w:t>
      </w:r>
      <w:r w:rsidR="00460E30">
        <w:t xml:space="preserve"> (non-commercial)</w:t>
      </w:r>
      <w:r w:rsidR="008579A3" w:rsidRPr="008579A3">
        <w:t xml:space="preserve"> purposes.</w:t>
      </w:r>
    </w:p>
    <w:p w14:paraId="201B12A8" w14:textId="31A74450" w:rsidR="00CD3EA4" w:rsidRPr="00067DAA" w:rsidRDefault="00CD3EA4" w:rsidP="009F3AEC">
      <w:pPr>
        <w:pStyle w:val="Notetext"/>
      </w:pPr>
      <w:r w:rsidRPr="009F3AEC">
        <w:rPr>
          <w:rStyle w:val="Note"/>
        </w:rPr>
        <w:t>Note:</w:t>
      </w:r>
      <w:r w:rsidRPr="00067DAA">
        <w:t xml:space="preserve"> Animal enclosures must also comply with relevant </w:t>
      </w:r>
      <w:r w:rsidR="00A82ACD" w:rsidRPr="00067DAA">
        <w:t xml:space="preserve">environmental health requirements and </w:t>
      </w:r>
      <w:r w:rsidRPr="00067DAA">
        <w:t>local laws</w:t>
      </w:r>
      <w:r w:rsidR="009F3AEC">
        <w:t>.</w:t>
      </w:r>
    </w:p>
    <w:p w14:paraId="09D8D361" w14:textId="1E83B8F9" w:rsidR="0032769E" w:rsidRDefault="00D95A9B" w:rsidP="0032769E">
      <w:pPr>
        <w:pStyle w:val="Heading2"/>
      </w:pPr>
      <w:r>
        <w:t>Garden ornaments</w:t>
      </w:r>
    </w:p>
    <w:p w14:paraId="0F2640D3" w14:textId="6710C816" w:rsidR="008F66DF" w:rsidRDefault="008579A3" w:rsidP="00B81071">
      <w:pPr>
        <w:pStyle w:val="Heading4"/>
      </w:pPr>
      <w:r w:rsidRPr="008579A3">
        <w:t>Garden Ornaments</w:t>
      </w:r>
      <w:r w:rsidR="00202008">
        <w:t xml:space="preserve"> </w:t>
      </w:r>
      <w:r w:rsidR="00964D06">
        <w:t>w</w:t>
      </w:r>
      <w:r w:rsidR="008F66DF">
        <w:t xml:space="preserve">here located </w:t>
      </w:r>
      <w:r w:rsidR="008F66DF" w:rsidRPr="008579A3">
        <w:t xml:space="preserve">on </w:t>
      </w:r>
      <w:r w:rsidR="007A5734">
        <w:t>r</w:t>
      </w:r>
      <w:r w:rsidR="007A5734" w:rsidRPr="008579A3">
        <w:t>esidential zoned property</w:t>
      </w:r>
      <w:r w:rsidR="000F770E">
        <w:t xml:space="preserve"> are exempt from the requirement to obtain planning approval provided the</w:t>
      </w:r>
      <w:r w:rsidR="00B10A76">
        <w:t xml:space="preserve"> Garden Ornament</w:t>
      </w:r>
      <w:r w:rsidR="000F770E">
        <w:t>:</w:t>
      </w:r>
    </w:p>
    <w:p w14:paraId="02EB4B4A" w14:textId="4E079913" w:rsidR="008579A3" w:rsidRPr="008579A3" w:rsidRDefault="00B10A76" w:rsidP="001B4949">
      <w:pPr>
        <w:pStyle w:val="Heading5"/>
      </w:pPr>
      <w:r>
        <w:t xml:space="preserve">is </w:t>
      </w:r>
      <w:r w:rsidR="007D48C7">
        <w:t xml:space="preserve">a </w:t>
      </w:r>
      <w:r w:rsidR="002D42E0">
        <w:t>maximum</w:t>
      </w:r>
      <w:r w:rsidR="008579A3" w:rsidRPr="008579A3">
        <w:t xml:space="preserve"> </w:t>
      </w:r>
      <w:r w:rsidR="000D0825">
        <w:t xml:space="preserve">of </w:t>
      </w:r>
      <w:r w:rsidR="008579A3" w:rsidRPr="008579A3">
        <w:t>4m</w:t>
      </w:r>
      <w:r w:rsidR="00F77F61" w:rsidRPr="00990D2D">
        <w:rPr>
          <w:rStyle w:val="Superscript"/>
        </w:rPr>
        <w:t>2</w:t>
      </w:r>
      <w:r w:rsidR="008579A3" w:rsidRPr="008579A3">
        <w:t xml:space="preserve"> in area;</w:t>
      </w:r>
    </w:p>
    <w:p w14:paraId="17B40431" w14:textId="58AC2CE8" w:rsidR="008579A3" w:rsidRPr="008579A3" w:rsidRDefault="00B10A76" w:rsidP="00A563CC">
      <w:pPr>
        <w:pStyle w:val="Heading5"/>
      </w:pPr>
      <w:r>
        <w:t xml:space="preserve">is a </w:t>
      </w:r>
      <w:r w:rsidR="439E88F1">
        <w:t xml:space="preserve">maximum </w:t>
      </w:r>
      <w:r w:rsidR="000D0825">
        <w:t xml:space="preserve">of </w:t>
      </w:r>
      <w:r w:rsidR="439E88F1">
        <w:t>2.4m in height above natural ground level</w:t>
      </w:r>
      <w:r w:rsidR="00A5016B">
        <w:t>;</w:t>
      </w:r>
    </w:p>
    <w:p w14:paraId="70118904" w14:textId="016D5B85" w:rsidR="008579A3" w:rsidRPr="008579A3" w:rsidRDefault="000D0825" w:rsidP="00A563CC">
      <w:pPr>
        <w:pStyle w:val="Heading5"/>
      </w:pPr>
      <w:r>
        <w:lastRenderedPageBreak/>
        <w:t xml:space="preserve">is </w:t>
      </w:r>
      <w:r w:rsidR="002D42E0">
        <w:t>l</w:t>
      </w:r>
      <w:r w:rsidR="008579A3" w:rsidRPr="008579A3">
        <w:t>ocated outside of the 1.5m visual truncation area</w:t>
      </w:r>
      <w:r w:rsidR="00B610A1">
        <w:t>,</w:t>
      </w:r>
      <w:r w:rsidR="008579A3" w:rsidRPr="008579A3">
        <w:t xml:space="preserve"> where a vehicle access point meets a public street</w:t>
      </w:r>
      <w:r w:rsidR="002D42E0">
        <w:t>;</w:t>
      </w:r>
    </w:p>
    <w:p w14:paraId="6BC25EA7" w14:textId="1FD03FE6" w:rsidR="008579A3" w:rsidRPr="008579A3" w:rsidRDefault="00D37B48" w:rsidP="00D43C02">
      <w:pPr>
        <w:pStyle w:val="Heading5"/>
      </w:pPr>
      <w:r>
        <w:t xml:space="preserve">provides for </w:t>
      </w:r>
      <w:r w:rsidR="008579A3" w:rsidRPr="008579A3">
        <w:t>at least one major opening</w:t>
      </w:r>
      <w:r w:rsidR="008F328A">
        <w:t>,</w:t>
      </w:r>
      <w:r w:rsidR="008579A3" w:rsidRPr="008579A3">
        <w:t xml:space="preserve"> from a habitable room of the dwelling</w:t>
      </w:r>
      <w:r w:rsidR="00A658D7">
        <w:t>,</w:t>
      </w:r>
      <w:r w:rsidR="008579A3" w:rsidRPr="008579A3">
        <w:t xml:space="preserve"> facing the primary street</w:t>
      </w:r>
      <w:r>
        <w:t>,</w:t>
      </w:r>
      <w:r w:rsidR="008579A3" w:rsidRPr="008579A3">
        <w:t xml:space="preserve"> remain</w:t>
      </w:r>
      <w:r>
        <w:t>ing</w:t>
      </w:r>
      <w:r w:rsidR="008579A3" w:rsidRPr="008579A3">
        <w:t xml:space="preserve"> unobstructed</w:t>
      </w:r>
      <w:r w:rsidR="00D43C02">
        <w:t>.</w:t>
      </w:r>
    </w:p>
    <w:p w14:paraId="5981E413" w14:textId="7F1A1D2F" w:rsidR="008579A3" w:rsidRPr="008579A3" w:rsidRDefault="008579A3" w:rsidP="0032769E">
      <w:pPr>
        <w:pStyle w:val="Heading2"/>
      </w:pPr>
      <w:r w:rsidRPr="008579A3">
        <w:t>Flagpoles</w:t>
      </w:r>
    </w:p>
    <w:p w14:paraId="6F59A575" w14:textId="44C1EBD9" w:rsidR="007C5C3F" w:rsidRPr="008579A3" w:rsidRDefault="007C5C3F" w:rsidP="007C5C3F">
      <w:pPr>
        <w:pStyle w:val="Heading4"/>
      </w:pPr>
      <w:r>
        <w:t xml:space="preserve">Flagpoles </w:t>
      </w:r>
      <w:r w:rsidR="00B222DF">
        <w:t>where l</w:t>
      </w:r>
      <w:r w:rsidR="00B222DF" w:rsidRPr="008579A3">
        <w:t xml:space="preserve">ocated on </w:t>
      </w:r>
      <w:r w:rsidR="00B222DF">
        <w:t>a r</w:t>
      </w:r>
      <w:r w:rsidR="00B222DF" w:rsidRPr="008579A3">
        <w:t>esidential zoned property</w:t>
      </w:r>
      <w:r w:rsidR="00B222DF">
        <w:t xml:space="preserve"> </w:t>
      </w:r>
      <w:r>
        <w:t>are exempt from the requirement to obtain planning approval provided the Flagpole:</w:t>
      </w:r>
    </w:p>
    <w:p w14:paraId="0F75F7B8" w14:textId="2A55EF0D" w:rsidR="008579A3" w:rsidRPr="008579A3" w:rsidRDefault="005D4B12" w:rsidP="009341FE">
      <w:pPr>
        <w:pStyle w:val="Heading5"/>
      </w:pPr>
      <w:r>
        <w:t>i</w:t>
      </w:r>
      <w:r w:rsidR="006828BA">
        <w:t xml:space="preserve">s a </w:t>
      </w:r>
      <w:r w:rsidR="00A658D7" w:rsidRPr="008579A3">
        <w:t xml:space="preserve">maximum </w:t>
      </w:r>
      <w:r w:rsidR="009C075D" w:rsidRPr="008579A3">
        <w:t xml:space="preserve">6m </w:t>
      </w:r>
      <w:r w:rsidR="009C075D">
        <w:t xml:space="preserve">in </w:t>
      </w:r>
      <w:r w:rsidR="00A658D7" w:rsidRPr="008579A3">
        <w:t>height above natural ground level;</w:t>
      </w:r>
    </w:p>
    <w:p w14:paraId="15EB27E8" w14:textId="77777777" w:rsidR="00D63BD6" w:rsidRDefault="00E81C91" w:rsidP="003B60D5">
      <w:pPr>
        <w:pStyle w:val="Heading5"/>
      </w:pPr>
      <w:r>
        <w:t>i</w:t>
      </w:r>
      <w:r w:rsidR="002705EC">
        <w:t xml:space="preserve">s setback a </w:t>
      </w:r>
      <w:r w:rsidR="00656FD6">
        <w:t xml:space="preserve">minimum 1.5m </w:t>
      </w:r>
      <w:r w:rsidR="00A658D7" w:rsidRPr="008579A3">
        <w:t>from any lot boundary;</w:t>
      </w:r>
    </w:p>
    <w:p w14:paraId="13C2D51B" w14:textId="7C1D9507" w:rsidR="00955C6E" w:rsidRDefault="00F30B01" w:rsidP="003B60D5">
      <w:pPr>
        <w:pStyle w:val="Heading5"/>
      </w:pPr>
      <w:r>
        <w:t>d</w:t>
      </w:r>
      <w:r w:rsidR="00A658D7" w:rsidRPr="008579A3">
        <w:t>oes not include or display commercial advertising material</w:t>
      </w:r>
      <w:r w:rsidR="00244CBF">
        <w:t>; and</w:t>
      </w:r>
    </w:p>
    <w:p w14:paraId="0AD60C8A" w14:textId="376CEB3B" w:rsidR="00244CBF" w:rsidRPr="00244CBF" w:rsidRDefault="00244CBF" w:rsidP="001475F0">
      <w:pPr>
        <w:pStyle w:val="Heading5"/>
      </w:pPr>
      <w:r>
        <w:t xml:space="preserve">there </w:t>
      </w:r>
      <w:r w:rsidR="00D63BD6">
        <w:t>is</w:t>
      </w:r>
      <w:r>
        <w:t xml:space="preserve"> </w:t>
      </w:r>
      <w:r w:rsidRPr="008579A3">
        <w:t xml:space="preserve">no more than one (1) </w:t>
      </w:r>
      <w:r>
        <w:t>per</w:t>
      </w:r>
      <w:r w:rsidRPr="008579A3">
        <w:t xml:space="preserve"> property</w:t>
      </w:r>
      <w:r w:rsidR="00D63BD6">
        <w:t>.</w:t>
      </w:r>
    </w:p>
    <w:p w14:paraId="076EC707" w14:textId="5DB40553" w:rsidR="008579A3" w:rsidRPr="008579A3" w:rsidRDefault="00D95A9B" w:rsidP="0032769E">
      <w:pPr>
        <w:pStyle w:val="Heading2"/>
      </w:pPr>
      <w:r>
        <w:t>Fixed</w:t>
      </w:r>
      <w:r w:rsidRPr="008579A3">
        <w:t xml:space="preserve"> outdoor cooking facili</w:t>
      </w:r>
      <w:r>
        <w:t>ty</w:t>
      </w:r>
    </w:p>
    <w:p w14:paraId="6B147830" w14:textId="2196023F" w:rsidR="00D63BD6" w:rsidRPr="008579A3" w:rsidRDefault="00B222DF" w:rsidP="00D63BD6">
      <w:pPr>
        <w:pStyle w:val="Heading4"/>
      </w:pPr>
      <w:r>
        <w:t xml:space="preserve">A </w:t>
      </w:r>
      <w:r w:rsidR="00D63BD6" w:rsidRPr="00D63BD6">
        <w:t>Fixed Outdoor Cooking Facility</w:t>
      </w:r>
      <w:r>
        <w:t xml:space="preserve"> where l</w:t>
      </w:r>
      <w:r w:rsidRPr="008579A3">
        <w:t xml:space="preserve">ocated on </w:t>
      </w:r>
      <w:r>
        <w:t>a r</w:t>
      </w:r>
      <w:r w:rsidRPr="008579A3">
        <w:t>esidential zoned property</w:t>
      </w:r>
      <w:r w:rsidR="00D63BD6">
        <w:t xml:space="preserve"> is exempt from the requirement to obtain planning approval provided the </w:t>
      </w:r>
      <w:r w:rsidR="00D63BD6" w:rsidRPr="00D63BD6">
        <w:t>Fixed Outdoor Cooking Facility</w:t>
      </w:r>
      <w:r w:rsidR="00D63BD6">
        <w:t>:</w:t>
      </w:r>
    </w:p>
    <w:p w14:paraId="603E37E0" w14:textId="77777777" w:rsidR="0020254B" w:rsidRDefault="00643F4D" w:rsidP="00B80B0D">
      <w:pPr>
        <w:pStyle w:val="Heading5"/>
      </w:pPr>
      <w:r>
        <w:t xml:space="preserve">is </w:t>
      </w:r>
      <w:r w:rsidR="00607600">
        <w:t>located behind the street setback area</w:t>
      </w:r>
      <w:r w:rsidR="0020254B">
        <w:t>;</w:t>
      </w:r>
      <w:r w:rsidR="00607600">
        <w:t xml:space="preserve"> and</w:t>
      </w:r>
    </w:p>
    <w:p w14:paraId="4CA05741" w14:textId="4DF27D84" w:rsidR="009F03E8" w:rsidRDefault="00F30B01" w:rsidP="0020254B">
      <w:pPr>
        <w:pStyle w:val="Heading6"/>
      </w:pPr>
      <w:r>
        <w:t>i</w:t>
      </w:r>
      <w:r w:rsidR="00EF5A9F">
        <w:t xml:space="preserve">s </w:t>
      </w:r>
      <w:r w:rsidR="00607600">
        <w:t xml:space="preserve">a </w:t>
      </w:r>
      <w:r w:rsidR="00F02D85">
        <w:t>m</w:t>
      </w:r>
      <w:r w:rsidR="00FD7523">
        <w:t>aximum 1.8m in height</w:t>
      </w:r>
      <w:r w:rsidR="00F134DE">
        <w:t xml:space="preserve"> </w:t>
      </w:r>
      <w:r w:rsidR="00F134DE" w:rsidRPr="0010615A">
        <w:t xml:space="preserve">(excluding a chimney or flue) </w:t>
      </w:r>
      <w:r w:rsidR="00607600">
        <w:t xml:space="preserve">above </w:t>
      </w:r>
      <w:r w:rsidR="00F134DE" w:rsidRPr="0010615A">
        <w:t>natural ground level</w:t>
      </w:r>
      <w:r w:rsidR="0010615A">
        <w:t xml:space="preserve">; </w:t>
      </w:r>
    </w:p>
    <w:p w14:paraId="6FE0B70A" w14:textId="58799D9C" w:rsidR="0010615A" w:rsidRDefault="0010615A" w:rsidP="009F03E8">
      <w:pPr>
        <w:pStyle w:val="andor"/>
      </w:pPr>
      <w:r>
        <w:t>or</w:t>
      </w:r>
    </w:p>
    <w:p w14:paraId="4C0690E9" w14:textId="2473BBA3" w:rsidR="00F134DE" w:rsidRDefault="00F134DE" w:rsidP="0020254B">
      <w:pPr>
        <w:pStyle w:val="Heading6"/>
      </w:pPr>
      <w:r w:rsidRPr="008579A3">
        <w:t xml:space="preserve">setback in accordance with </w:t>
      </w:r>
      <w:r w:rsidR="00CF2F30">
        <w:t>T</w:t>
      </w:r>
      <w:r w:rsidRPr="008579A3">
        <w:t>able 2a of the</w:t>
      </w:r>
      <w:r w:rsidR="007C53B2">
        <w:t xml:space="preserve"> R</w:t>
      </w:r>
      <w:r w:rsidRPr="008579A3">
        <w:t>-</w:t>
      </w:r>
      <w:r w:rsidR="007C53B2">
        <w:t>C</w:t>
      </w:r>
      <w:r w:rsidRPr="008579A3">
        <w:t>odes</w:t>
      </w:r>
      <w:r w:rsidR="00CF2F30">
        <w:t>.</w:t>
      </w:r>
    </w:p>
    <w:p w14:paraId="2388EDD7" w14:textId="6D85A2CD" w:rsidR="00AC2471" w:rsidRPr="00AC2471" w:rsidRDefault="00D95A9B" w:rsidP="00AC2471">
      <w:pPr>
        <w:pStyle w:val="Heading4"/>
        <w:numPr>
          <w:ilvl w:val="0"/>
          <w:numId w:val="0"/>
        </w:numPr>
        <w:ind w:left="851" w:hanging="851"/>
        <w:rPr>
          <w:b/>
        </w:rPr>
      </w:pPr>
      <w:r w:rsidRPr="00AC2471">
        <w:rPr>
          <w:b/>
        </w:rPr>
        <w:t>Pool pump sheds</w:t>
      </w:r>
    </w:p>
    <w:p w14:paraId="1E4D2446" w14:textId="2EB85AAA" w:rsidR="00BE2B86" w:rsidRDefault="00AC2471" w:rsidP="00BE2B86">
      <w:pPr>
        <w:pStyle w:val="Heading4"/>
      </w:pPr>
      <w:r>
        <w:t xml:space="preserve">Pool pump sheds </w:t>
      </w:r>
      <w:r w:rsidR="00BE2B86">
        <w:t xml:space="preserve">where located </w:t>
      </w:r>
      <w:r w:rsidR="00BE2B86" w:rsidRPr="008579A3">
        <w:t xml:space="preserve">on </w:t>
      </w:r>
      <w:r w:rsidR="000E116F">
        <w:t xml:space="preserve">a </w:t>
      </w:r>
      <w:r w:rsidR="00BE2B86">
        <w:t>r</w:t>
      </w:r>
      <w:r w:rsidR="00BE2B86" w:rsidRPr="008579A3">
        <w:t>esidential zoned property</w:t>
      </w:r>
      <w:r w:rsidR="00BE2B86">
        <w:t xml:space="preserve"> are exempt from the requirement to obtain planning approval provided the pool pump shed:</w:t>
      </w:r>
    </w:p>
    <w:p w14:paraId="57192074" w14:textId="309A71A9" w:rsidR="00AC2471" w:rsidRDefault="00FD0B46" w:rsidP="00BE2B86">
      <w:pPr>
        <w:pStyle w:val="Heading5"/>
      </w:pPr>
      <w:r>
        <w:t>Is</w:t>
      </w:r>
      <w:r w:rsidR="00AC2471">
        <w:t xml:space="preserve"> compliant with the provisions part 5.4.3 Outbuildings of the Residential Design Codes. </w:t>
      </w:r>
    </w:p>
    <w:p w14:paraId="5E09E880" w14:textId="77163FAF" w:rsidR="008579A3" w:rsidRPr="008579A3" w:rsidRDefault="00D95A9B" w:rsidP="00390936">
      <w:pPr>
        <w:pStyle w:val="Heading2"/>
      </w:pPr>
      <w:r w:rsidRPr="008579A3">
        <w:t>Cubby houses</w:t>
      </w:r>
    </w:p>
    <w:p w14:paraId="3D8C6FF2" w14:textId="3309FE73" w:rsidR="00AB22EA" w:rsidRDefault="00AB22EA" w:rsidP="00AB22EA">
      <w:pPr>
        <w:pStyle w:val="Heading4"/>
      </w:pPr>
      <w:r>
        <w:t xml:space="preserve">Cubby Houses </w:t>
      </w:r>
      <w:r w:rsidR="00D77E7E">
        <w:t>where l</w:t>
      </w:r>
      <w:r w:rsidR="00D77E7E" w:rsidRPr="008579A3">
        <w:t xml:space="preserve">ocated on </w:t>
      </w:r>
      <w:r w:rsidR="00D77E7E">
        <w:t>a r</w:t>
      </w:r>
      <w:r w:rsidR="00D77E7E" w:rsidRPr="008579A3">
        <w:t>esidential zoned property</w:t>
      </w:r>
      <w:r w:rsidR="00D77E7E">
        <w:t xml:space="preserve"> </w:t>
      </w:r>
      <w:r>
        <w:t>are exempt from the requirement to obtain planning approval provided the Cubby House:</w:t>
      </w:r>
    </w:p>
    <w:p w14:paraId="1DEBB4CD" w14:textId="1F55D055" w:rsidR="009D6FE1" w:rsidRDefault="00E32B06" w:rsidP="00AB22EA">
      <w:pPr>
        <w:pStyle w:val="Heading5"/>
      </w:pPr>
      <w:r>
        <w:t xml:space="preserve">is a </w:t>
      </w:r>
      <w:r w:rsidR="005E111A">
        <w:t>m</w:t>
      </w:r>
      <w:r w:rsidR="009D6FE1">
        <w:t>aximum 6m</w:t>
      </w:r>
      <w:r w:rsidR="009D6FE1" w:rsidRPr="0005211E">
        <w:rPr>
          <w:rStyle w:val="Superscript"/>
        </w:rPr>
        <w:t>2</w:t>
      </w:r>
      <w:r w:rsidR="009D6FE1">
        <w:t xml:space="preserve"> in area;</w:t>
      </w:r>
      <w:r w:rsidR="000049CA">
        <w:t xml:space="preserve"> </w:t>
      </w:r>
    </w:p>
    <w:p w14:paraId="5703E2F0" w14:textId="36066B6F" w:rsidR="005E111A" w:rsidRDefault="00E32B06" w:rsidP="008D4415">
      <w:pPr>
        <w:pStyle w:val="Heading5"/>
      </w:pPr>
      <w:r>
        <w:t xml:space="preserve">is </w:t>
      </w:r>
      <w:r w:rsidR="005E111A">
        <w:t xml:space="preserve">located </w:t>
      </w:r>
      <w:r w:rsidR="005E111A" w:rsidRPr="008579A3">
        <w:t>behind the street setback area;</w:t>
      </w:r>
    </w:p>
    <w:p w14:paraId="2BE05C81" w14:textId="67997DE5" w:rsidR="00676E31" w:rsidRDefault="00AB22EA" w:rsidP="009341FE">
      <w:pPr>
        <w:pStyle w:val="Heading5"/>
      </w:pPr>
      <w:r>
        <w:t>i</w:t>
      </w:r>
      <w:r w:rsidR="00E32B06">
        <w:t xml:space="preserve">s </w:t>
      </w:r>
      <w:r w:rsidR="00676E31" w:rsidRPr="008579A3">
        <w:t>setback from lot boundaries in accordance with Table 2a of the R-Codes;</w:t>
      </w:r>
    </w:p>
    <w:p w14:paraId="3D2950F0" w14:textId="0DFA9BFE" w:rsidR="008579A3" w:rsidRPr="008579A3" w:rsidRDefault="008579A3" w:rsidP="009341FE">
      <w:pPr>
        <w:pStyle w:val="Heading5"/>
      </w:pPr>
      <w:r w:rsidRPr="008579A3">
        <w:t>ha</w:t>
      </w:r>
      <w:r w:rsidR="00405F32">
        <w:t>s</w:t>
      </w:r>
      <w:r w:rsidRPr="008579A3">
        <w:t xml:space="preserve"> a finished floor level </w:t>
      </w:r>
      <w:r w:rsidR="00A57575">
        <w:t xml:space="preserve">no more than </w:t>
      </w:r>
      <w:r w:rsidRPr="008579A3">
        <w:t>0.5m above natural ground level or any deemed-to-comply or approved fill and/or retaining; and</w:t>
      </w:r>
    </w:p>
    <w:p w14:paraId="71B12B4E" w14:textId="4C866DE9" w:rsidR="00EC6426" w:rsidRDefault="00016CAA" w:rsidP="00EC6426">
      <w:pPr>
        <w:pStyle w:val="Heading5"/>
      </w:pPr>
      <w:r>
        <w:t xml:space="preserve">is a </w:t>
      </w:r>
      <w:r w:rsidR="00445E6D">
        <w:t xml:space="preserve">maximum </w:t>
      </w:r>
      <w:r w:rsidR="00763555">
        <w:t>2.4</w:t>
      </w:r>
      <w:r w:rsidR="008579A3" w:rsidRPr="008579A3">
        <w:t xml:space="preserve">m </w:t>
      </w:r>
      <w:r w:rsidR="00192407">
        <w:t xml:space="preserve">in height </w:t>
      </w:r>
      <w:r w:rsidR="008579A3" w:rsidRPr="008579A3">
        <w:t>above natural ground level or any deemed-to-comply or approved fill and/or retaining</w:t>
      </w:r>
      <w:r w:rsidR="00AB22EA">
        <w:t>; and</w:t>
      </w:r>
    </w:p>
    <w:p w14:paraId="5837B378" w14:textId="0E39E72B" w:rsidR="00AB22EA" w:rsidRPr="00AB22EA" w:rsidRDefault="00AB22EA" w:rsidP="00591209">
      <w:pPr>
        <w:pStyle w:val="Heading5"/>
      </w:pPr>
      <w:r>
        <w:t xml:space="preserve">there are </w:t>
      </w:r>
      <w:r w:rsidRPr="008579A3">
        <w:t xml:space="preserve">no more than one (1) </w:t>
      </w:r>
      <w:r>
        <w:t>per</w:t>
      </w:r>
      <w:r w:rsidRPr="008579A3">
        <w:t xml:space="preserve"> property</w:t>
      </w:r>
      <w:r>
        <w:t>.</w:t>
      </w:r>
    </w:p>
    <w:p w14:paraId="13A1FBCB" w14:textId="20DC821E" w:rsidR="00D77E7E" w:rsidRDefault="00D95A9B" w:rsidP="00D77E7E">
      <w:pPr>
        <w:pStyle w:val="Heading2"/>
      </w:pPr>
      <w:r>
        <w:lastRenderedPageBreak/>
        <w:t>Sea containers</w:t>
      </w:r>
    </w:p>
    <w:p w14:paraId="48455FD4" w14:textId="77777777" w:rsidR="00D77E7E" w:rsidRDefault="00D77E7E" w:rsidP="00D77E7E">
      <w:pPr>
        <w:pStyle w:val="Heading4"/>
      </w:pPr>
      <w:r>
        <w:t>Sea Containers are exempt from the requirement to obtain planning approval provided the Sea Container:</w:t>
      </w:r>
    </w:p>
    <w:p w14:paraId="287A33FD" w14:textId="77777777" w:rsidR="00D77E7E" w:rsidRPr="002D6283" w:rsidRDefault="00D77E7E" w:rsidP="00D77E7E">
      <w:pPr>
        <w:pStyle w:val="Heading5"/>
      </w:pPr>
      <w:r w:rsidRPr="002D6283">
        <w:t>is wholly located within the property boundaries of the lot;</w:t>
      </w:r>
    </w:p>
    <w:p w14:paraId="732940EE" w14:textId="77777777" w:rsidR="00D77E7E" w:rsidRPr="002D6283" w:rsidRDefault="00D77E7E" w:rsidP="00D77E7E">
      <w:pPr>
        <w:pStyle w:val="Heading5"/>
      </w:pPr>
      <w:r w:rsidRPr="002D6283">
        <w:t>does not exceed 6m in length;</w:t>
      </w:r>
    </w:p>
    <w:p w14:paraId="10ACEA5E" w14:textId="77777777" w:rsidR="00D77E7E" w:rsidRPr="002D6283" w:rsidRDefault="00D77E7E" w:rsidP="00D77E7E">
      <w:pPr>
        <w:pStyle w:val="Heading5"/>
        <w:rPr>
          <w:rFonts w:cs="Arial"/>
          <w:szCs w:val="24"/>
        </w:rPr>
      </w:pPr>
      <w:r w:rsidRPr="002D6283">
        <w:rPr>
          <w:rFonts w:cs="Arial"/>
          <w:szCs w:val="24"/>
        </w:rPr>
        <w:t>is utilised for storage only; and</w:t>
      </w:r>
    </w:p>
    <w:p w14:paraId="54A7CE05" w14:textId="77777777" w:rsidR="00D77E7E" w:rsidRPr="002D6283" w:rsidRDefault="00D77E7E" w:rsidP="00D77E7E">
      <w:pPr>
        <w:pStyle w:val="Heading5"/>
      </w:pPr>
      <w:r w:rsidRPr="002D6283">
        <w:t>is removed within 14 days of being placed on the lot.</w:t>
      </w:r>
    </w:p>
    <w:p w14:paraId="7232DB1B" w14:textId="3F7D4E6C" w:rsidR="00D77E7E" w:rsidRPr="008579A3" w:rsidRDefault="00D95A9B" w:rsidP="00D77E7E">
      <w:pPr>
        <w:pStyle w:val="Heading2"/>
      </w:pPr>
      <w:r w:rsidRPr="008579A3">
        <w:t>External fixtures</w:t>
      </w:r>
      <w:r w:rsidR="00D77E7E">
        <w:t xml:space="preserve"> </w:t>
      </w:r>
      <w:r w:rsidRPr="008579A3">
        <w:t>– solar</w:t>
      </w:r>
      <w:r>
        <w:t xml:space="preserve"> collector</w:t>
      </w:r>
    </w:p>
    <w:p w14:paraId="240C8968" w14:textId="77777777" w:rsidR="00D77E7E" w:rsidRPr="008579A3" w:rsidRDefault="00D77E7E" w:rsidP="00D77E7E">
      <w:pPr>
        <w:pStyle w:val="Heading4"/>
      </w:pPr>
      <w:r>
        <w:t>A S</w:t>
      </w:r>
      <w:r w:rsidRPr="00DB1FC5">
        <w:t>olar Collector</w:t>
      </w:r>
      <w:r>
        <w:t xml:space="preserve">/s, where it is </w:t>
      </w:r>
      <w:r w:rsidRPr="008579A3">
        <w:t xml:space="preserve">located on a non-residential </w:t>
      </w:r>
      <w:r>
        <w:t xml:space="preserve">zoned </w:t>
      </w:r>
      <w:r w:rsidRPr="008579A3">
        <w:t>property</w:t>
      </w:r>
      <w:r>
        <w:t>, are exempt from the requirement to obtain planning approval provided the Solar Collector/s:</w:t>
      </w:r>
    </w:p>
    <w:p w14:paraId="10001228" w14:textId="77777777" w:rsidR="00D77E7E" w:rsidRPr="00972C92" w:rsidRDefault="00D77E7E" w:rsidP="00D77E7E">
      <w:pPr>
        <w:pStyle w:val="Heading5"/>
      </w:pPr>
      <w:r>
        <w:t xml:space="preserve">is located </w:t>
      </w:r>
      <w:r w:rsidRPr="00972C92">
        <w:t>behind the street setback area</w:t>
      </w:r>
      <w:r>
        <w:t>;</w:t>
      </w:r>
    </w:p>
    <w:p w14:paraId="6DC544EC" w14:textId="77777777" w:rsidR="00D77E7E" w:rsidRPr="00972C92" w:rsidRDefault="00D77E7E" w:rsidP="00D77E7E">
      <w:pPr>
        <w:pStyle w:val="Heading5"/>
      </w:pPr>
      <w:r>
        <w:t xml:space="preserve">is </w:t>
      </w:r>
      <w:r w:rsidRPr="00972C92">
        <w:t>not visible from the street</w:t>
      </w:r>
      <w:r>
        <w:t>;</w:t>
      </w:r>
    </w:p>
    <w:p w14:paraId="43F1FB02" w14:textId="77777777" w:rsidR="00D77E7E" w:rsidRDefault="00D77E7E" w:rsidP="00D77E7E">
      <w:pPr>
        <w:pStyle w:val="Heading5"/>
      </w:pPr>
      <w:r>
        <w:t xml:space="preserve">is </w:t>
      </w:r>
      <w:r w:rsidRPr="00972C92">
        <w:t>integrated with the building</w:t>
      </w:r>
      <w:r>
        <w:t>; and</w:t>
      </w:r>
    </w:p>
    <w:p w14:paraId="35375D82" w14:textId="77777777" w:rsidR="00D77E7E" w:rsidRDefault="00D77E7E" w:rsidP="00D77E7E">
      <w:pPr>
        <w:pStyle w:val="Heading5"/>
      </w:pPr>
      <w:r>
        <w:t>complies with building height requirements.</w:t>
      </w:r>
    </w:p>
    <w:p w14:paraId="280B1FA4" w14:textId="77777777" w:rsidR="00D77E7E" w:rsidRPr="00896E8A" w:rsidRDefault="00D77E7E" w:rsidP="00D77E7E">
      <w:pPr>
        <w:pStyle w:val="Notetext"/>
        <w:rPr>
          <w:rStyle w:val="Note"/>
        </w:rPr>
      </w:pPr>
      <w:r w:rsidRPr="009F3AEC">
        <w:rPr>
          <w:rStyle w:val="Note"/>
        </w:rPr>
        <w:t>Note:</w:t>
      </w:r>
      <w:r w:rsidRPr="00067DAA">
        <w:t xml:space="preserve"> </w:t>
      </w:r>
      <w:r>
        <w:t>Where located on Residential zoned land the R-codes apply.</w:t>
      </w:r>
    </w:p>
    <w:p w14:paraId="4DC9A122" w14:textId="3876347E" w:rsidR="00D77E7E" w:rsidRPr="00CE692C" w:rsidRDefault="00D95A9B" w:rsidP="00D77E7E">
      <w:pPr>
        <w:pStyle w:val="Heading2"/>
      </w:pPr>
      <w:r w:rsidRPr="00CE692C">
        <w:t>External fixtures – satellite dish</w:t>
      </w:r>
    </w:p>
    <w:p w14:paraId="4B3764ED" w14:textId="77777777" w:rsidR="00D77E7E" w:rsidRPr="008579A3" w:rsidRDefault="00D77E7E" w:rsidP="00D77E7E">
      <w:pPr>
        <w:pStyle w:val="Heading4"/>
      </w:pPr>
      <w:r>
        <w:t xml:space="preserve">A Satellite Dish, where it is </w:t>
      </w:r>
      <w:r w:rsidRPr="008579A3">
        <w:t xml:space="preserve">located on a non-residential </w:t>
      </w:r>
      <w:r>
        <w:t xml:space="preserve">zoned </w:t>
      </w:r>
      <w:r w:rsidRPr="008579A3">
        <w:t>property</w:t>
      </w:r>
      <w:r>
        <w:t xml:space="preserve"> and is ground mounted, is exempt from the requirement to obtain planning approval provided Satellite Dish:</w:t>
      </w:r>
    </w:p>
    <w:p w14:paraId="2727AE31" w14:textId="77777777" w:rsidR="00D77E7E" w:rsidRPr="00CE692C" w:rsidRDefault="00D77E7E" w:rsidP="00D77E7E">
      <w:pPr>
        <w:pStyle w:val="Heading5"/>
      </w:pPr>
      <w:r>
        <w:t xml:space="preserve">is </w:t>
      </w:r>
      <w:r w:rsidRPr="00CE692C">
        <w:t>located behind</w:t>
      </w:r>
      <w:r>
        <w:t xml:space="preserve"> </w:t>
      </w:r>
      <w:r w:rsidRPr="00CE692C">
        <w:t>the street setback area;</w:t>
      </w:r>
    </w:p>
    <w:p w14:paraId="38525C54" w14:textId="77777777" w:rsidR="00D77E7E" w:rsidRPr="00CE692C" w:rsidRDefault="00D77E7E" w:rsidP="00D77E7E">
      <w:pPr>
        <w:pStyle w:val="Heading5"/>
      </w:pPr>
      <w:r>
        <w:t xml:space="preserve">is a maximum of </w:t>
      </w:r>
      <w:r w:rsidRPr="00CE692C">
        <w:t>1.8m in diameter;</w:t>
      </w:r>
    </w:p>
    <w:p w14:paraId="4AACC3C7" w14:textId="77777777" w:rsidR="00D77E7E" w:rsidRDefault="00D77E7E" w:rsidP="00D77E7E">
      <w:pPr>
        <w:pStyle w:val="Heading5"/>
      </w:pPr>
      <w:r>
        <w:t xml:space="preserve">is </w:t>
      </w:r>
      <w:r w:rsidRPr="00CE692C">
        <w:t>not visible from the street</w:t>
      </w:r>
      <w:r>
        <w:t>;</w:t>
      </w:r>
    </w:p>
    <w:p w14:paraId="60DF8B26" w14:textId="77777777" w:rsidR="00D77E7E" w:rsidRDefault="00D77E7E" w:rsidP="00D77E7E">
      <w:pPr>
        <w:pStyle w:val="Heading5"/>
      </w:pPr>
      <w:r>
        <w:t xml:space="preserve">is </w:t>
      </w:r>
      <w:r w:rsidRPr="00CE692C">
        <w:t>setback from lot boundaries the same distance as the external fixture’s height above natural ground level (i.e. 2m in height = 2m lot boundary setback)</w:t>
      </w:r>
      <w:r>
        <w:t>; and</w:t>
      </w:r>
    </w:p>
    <w:p w14:paraId="7AEA132F" w14:textId="77777777" w:rsidR="00D77E7E" w:rsidRDefault="00D77E7E" w:rsidP="00D77E7E">
      <w:pPr>
        <w:pStyle w:val="Heading5"/>
      </w:pPr>
      <w:r>
        <w:t>there is no more than one (1).</w:t>
      </w:r>
    </w:p>
    <w:p w14:paraId="00EEDEE0" w14:textId="77777777" w:rsidR="00D77E7E" w:rsidRPr="008579A3" w:rsidRDefault="00D77E7E" w:rsidP="00D77E7E">
      <w:pPr>
        <w:pStyle w:val="Heading4"/>
      </w:pPr>
      <w:r>
        <w:t xml:space="preserve">A Satellite Dish, where it is </w:t>
      </w:r>
      <w:r w:rsidRPr="008579A3">
        <w:t xml:space="preserve">located on a non-residential </w:t>
      </w:r>
      <w:r>
        <w:t xml:space="preserve">zoned </w:t>
      </w:r>
      <w:r w:rsidRPr="008579A3">
        <w:t>property</w:t>
      </w:r>
      <w:r>
        <w:t xml:space="preserve"> and is not ground mounted, is exempt from the requirement to obtain planning approval provided the Satellite Dish:</w:t>
      </w:r>
    </w:p>
    <w:p w14:paraId="66E8E0F5" w14:textId="77777777" w:rsidR="00D77E7E" w:rsidRPr="00CE692C" w:rsidRDefault="00D77E7E" w:rsidP="00D77E7E">
      <w:pPr>
        <w:pStyle w:val="Heading5"/>
      </w:pPr>
      <w:r>
        <w:t xml:space="preserve">is </w:t>
      </w:r>
      <w:r w:rsidRPr="00CE692C">
        <w:t>located behind the street setback area</w:t>
      </w:r>
    </w:p>
    <w:p w14:paraId="0F0B0FF1" w14:textId="77777777" w:rsidR="00D77E7E" w:rsidRPr="00CE692C" w:rsidRDefault="00D77E7E" w:rsidP="00D77E7E">
      <w:pPr>
        <w:pStyle w:val="Heading5"/>
      </w:pPr>
      <w:r>
        <w:t xml:space="preserve">is </w:t>
      </w:r>
      <w:r w:rsidRPr="00CE692C">
        <w:t>integrated with the building;</w:t>
      </w:r>
    </w:p>
    <w:p w14:paraId="366F55EF" w14:textId="77777777" w:rsidR="00D77E7E" w:rsidRPr="00CE692C" w:rsidRDefault="00D77E7E" w:rsidP="00D77E7E">
      <w:pPr>
        <w:pStyle w:val="Heading5"/>
      </w:pPr>
      <w:r>
        <w:t xml:space="preserve">is a maximum of </w:t>
      </w:r>
      <w:r w:rsidRPr="00CE692C">
        <w:t>1.8m in diameter;</w:t>
      </w:r>
    </w:p>
    <w:p w14:paraId="6840934E" w14:textId="77777777" w:rsidR="00D77E7E" w:rsidRDefault="00D77E7E" w:rsidP="00D77E7E">
      <w:pPr>
        <w:pStyle w:val="Heading5"/>
      </w:pPr>
      <w:r>
        <w:t xml:space="preserve">is </w:t>
      </w:r>
      <w:r w:rsidRPr="00CE692C">
        <w:t>not visible from the street</w:t>
      </w:r>
      <w:r>
        <w:t>; and</w:t>
      </w:r>
    </w:p>
    <w:p w14:paraId="105FFD3E" w14:textId="77777777" w:rsidR="00D77E7E" w:rsidRDefault="00D77E7E" w:rsidP="00D77E7E">
      <w:pPr>
        <w:pStyle w:val="Heading5"/>
      </w:pPr>
      <w:r>
        <w:t>there is no more than one (1) per property.</w:t>
      </w:r>
    </w:p>
    <w:p w14:paraId="4D82E833" w14:textId="37196BEB" w:rsidR="00D77E7E" w:rsidRDefault="00D77E7E" w:rsidP="00D77E7E">
      <w:pPr>
        <w:pStyle w:val="Notetext"/>
      </w:pPr>
      <w:r w:rsidRPr="009F3AEC">
        <w:rPr>
          <w:rStyle w:val="Note"/>
        </w:rPr>
        <w:t>Note:</w:t>
      </w:r>
      <w:r w:rsidRPr="00067DAA">
        <w:t xml:space="preserve"> </w:t>
      </w:r>
      <w:r>
        <w:t>Where located on Residential zoned land the R-codes apply.</w:t>
      </w:r>
    </w:p>
    <w:p w14:paraId="3B2C04D1" w14:textId="23F599A1" w:rsidR="00B61AA6" w:rsidRDefault="00B61AA6" w:rsidP="00B61AA6">
      <w:pPr>
        <w:jc w:val="both"/>
        <w:rPr>
          <w:rFonts w:ascii="Arial" w:hAnsi="Arial" w:cs="Arial"/>
          <w:sz w:val="24"/>
          <w:szCs w:val="24"/>
        </w:rPr>
      </w:pPr>
    </w:p>
    <w:p w14:paraId="201368AB" w14:textId="23A31DEC" w:rsidR="00D90D68" w:rsidRDefault="00D90D68" w:rsidP="00B61AA6">
      <w:pPr>
        <w:jc w:val="both"/>
        <w:rPr>
          <w:rFonts w:ascii="Arial" w:hAnsi="Arial" w:cs="Arial"/>
          <w:sz w:val="24"/>
          <w:szCs w:val="24"/>
        </w:rPr>
      </w:pPr>
    </w:p>
    <w:p w14:paraId="43BFAA3F" w14:textId="2AF2FF9D" w:rsidR="00D90D68" w:rsidRDefault="00D90D68" w:rsidP="00B61AA6">
      <w:pPr>
        <w:jc w:val="both"/>
        <w:rPr>
          <w:rFonts w:ascii="Arial" w:hAnsi="Arial" w:cs="Arial"/>
          <w:sz w:val="24"/>
          <w:szCs w:val="24"/>
        </w:rPr>
      </w:pPr>
    </w:p>
    <w:p w14:paraId="474503E0" w14:textId="3DB27A0C" w:rsidR="00D90D68" w:rsidRDefault="00D90D68" w:rsidP="00B61AA6">
      <w:pPr>
        <w:jc w:val="both"/>
        <w:rPr>
          <w:rFonts w:ascii="Arial" w:hAnsi="Arial" w:cs="Arial"/>
          <w:sz w:val="24"/>
          <w:szCs w:val="24"/>
        </w:rPr>
      </w:pPr>
    </w:p>
    <w:p w14:paraId="0300F7C1" w14:textId="77777777" w:rsidR="00D90D68" w:rsidRDefault="00D90D68" w:rsidP="00B61AA6">
      <w:pPr>
        <w:jc w:val="both"/>
        <w:rPr>
          <w:rFonts w:ascii="Arial" w:hAnsi="Arial" w:cs="Arial"/>
          <w:sz w:val="24"/>
          <w:szCs w:val="24"/>
        </w:rPr>
      </w:pPr>
    </w:p>
    <w:p w14:paraId="761CC64B" w14:textId="39C791CE" w:rsidR="00B61AA6" w:rsidRPr="00B61AA6" w:rsidRDefault="00BF4769" w:rsidP="00B61A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</w:t>
      </w:r>
      <w:r w:rsidR="00B61AA6" w:rsidRPr="00B61AA6">
        <w:rPr>
          <w:rFonts w:ascii="Arial" w:hAnsi="Arial" w:cs="Arial"/>
          <w:b/>
          <w:sz w:val="24"/>
          <w:szCs w:val="24"/>
        </w:rPr>
        <w:t xml:space="preserve">emolition of a </w:t>
      </w:r>
      <w:r w:rsidR="00BE541C">
        <w:rPr>
          <w:rFonts w:ascii="Arial" w:hAnsi="Arial" w:cs="Arial"/>
          <w:b/>
          <w:sz w:val="24"/>
          <w:szCs w:val="24"/>
        </w:rPr>
        <w:t>n</w:t>
      </w:r>
      <w:r w:rsidR="00B61AA6" w:rsidRPr="00B61AA6">
        <w:rPr>
          <w:rFonts w:ascii="Arial" w:hAnsi="Arial" w:cs="Arial"/>
          <w:b/>
          <w:sz w:val="24"/>
          <w:szCs w:val="24"/>
        </w:rPr>
        <w:t>on-</w:t>
      </w:r>
      <w:r w:rsidR="00BE541C">
        <w:rPr>
          <w:rFonts w:ascii="Arial" w:hAnsi="Arial" w:cs="Arial"/>
          <w:b/>
          <w:sz w:val="24"/>
          <w:szCs w:val="24"/>
        </w:rPr>
        <w:t>r</w:t>
      </w:r>
      <w:r w:rsidR="00B61AA6" w:rsidRPr="00B61AA6">
        <w:rPr>
          <w:rFonts w:ascii="Arial" w:hAnsi="Arial" w:cs="Arial"/>
          <w:b/>
          <w:sz w:val="24"/>
          <w:szCs w:val="24"/>
        </w:rPr>
        <w:t xml:space="preserve">esidential </w:t>
      </w:r>
      <w:r w:rsidR="00BE541C">
        <w:rPr>
          <w:rFonts w:ascii="Arial" w:hAnsi="Arial" w:cs="Arial"/>
          <w:b/>
          <w:sz w:val="24"/>
          <w:szCs w:val="24"/>
        </w:rPr>
        <w:t>b</w:t>
      </w:r>
      <w:r w:rsidR="00B61AA6" w:rsidRPr="00B61AA6">
        <w:rPr>
          <w:rFonts w:ascii="Arial" w:hAnsi="Arial" w:cs="Arial"/>
          <w:b/>
          <w:sz w:val="24"/>
          <w:szCs w:val="24"/>
        </w:rPr>
        <w:t>uilding</w:t>
      </w:r>
    </w:p>
    <w:p w14:paraId="3D22162B" w14:textId="4628815D" w:rsidR="00B61AA6" w:rsidRPr="00D04A86" w:rsidRDefault="00B61AA6" w:rsidP="008D412D">
      <w:pPr>
        <w:pStyle w:val="Heading4"/>
      </w:pPr>
      <w:r>
        <w:t>T</w:t>
      </w:r>
      <w:r w:rsidRPr="00D04A86">
        <w:t xml:space="preserve">he demolition of a </w:t>
      </w:r>
      <w:r>
        <w:t xml:space="preserve">non-residential building </w:t>
      </w:r>
      <w:r w:rsidR="00BE541C">
        <w:t xml:space="preserve">is exempt from the requirement to obtain planning approval </w:t>
      </w:r>
      <w:r>
        <w:t>unless it</w:t>
      </w:r>
      <w:r w:rsidRPr="00D04A86">
        <w:t xml:space="preserve"> is:</w:t>
      </w:r>
    </w:p>
    <w:p w14:paraId="60E27572" w14:textId="77777777" w:rsidR="00B61AA6" w:rsidRPr="00D04A86" w:rsidRDefault="00B61AA6" w:rsidP="008D412D">
      <w:pPr>
        <w:pStyle w:val="Heading5"/>
        <w:rPr>
          <w:lang w:val="en-AU" w:eastAsia="en-US"/>
        </w:rPr>
      </w:pPr>
      <w:r w:rsidRPr="00D04A86">
        <w:rPr>
          <w:lang w:val="en-AU" w:eastAsia="en-US"/>
        </w:rPr>
        <w:t>located in a place that is entered in the Register of Heritage Places under the Heritage of Western Australia Act 1990; or</w:t>
      </w:r>
    </w:p>
    <w:p w14:paraId="6AC077F8" w14:textId="77777777" w:rsidR="00B61AA6" w:rsidRPr="00D04A86" w:rsidRDefault="00B61AA6" w:rsidP="008D412D">
      <w:pPr>
        <w:pStyle w:val="Heading5"/>
        <w:rPr>
          <w:lang w:val="en-AU" w:eastAsia="en-US"/>
        </w:rPr>
      </w:pPr>
      <w:r w:rsidRPr="00D04A86">
        <w:rPr>
          <w:lang w:val="en-AU" w:eastAsia="en-US"/>
        </w:rPr>
        <w:t>the subject of an order under the Heritage of Western Australia Act 1990 Part 6; or</w:t>
      </w:r>
    </w:p>
    <w:p w14:paraId="74C751F6" w14:textId="77777777" w:rsidR="00B61AA6" w:rsidRPr="00D04A86" w:rsidRDefault="00B61AA6" w:rsidP="008D412D">
      <w:pPr>
        <w:pStyle w:val="Heading5"/>
        <w:rPr>
          <w:lang w:val="en-AU" w:eastAsia="en-US"/>
        </w:rPr>
      </w:pPr>
      <w:r w:rsidRPr="00D04A86">
        <w:rPr>
          <w:lang w:val="en-AU" w:eastAsia="en-US"/>
        </w:rPr>
        <w:t>included on a heritage list prepared in accordance with this Scheme; or</w:t>
      </w:r>
    </w:p>
    <w:p w14:paraId="1DA047A6" w14:textId="77777777" w:rsidR="00B61AA6" w:rsidRPr="00D04A86" w:rsidRDefault="00B61AA6" w:rsidP="008D412D">
      <w:pPr>
        <w:pStyle w:val="Heading5"/>
        <w:rPr>
          <w:lang w:val="en-AU" w:eastAsia="en-US"/>
        </w:rPr>
      </w:pPr>
      <w:r w:rsidRPr="00D04A86">
        <w:rPr>
          <w:lang w:val="en-AU" w:eastAsia="en-US"/>
        </w:rPr>
        <w:t>located within an area designated under this Scheme as a heritage area; or</w:t>
      </w:r>
    </w:p>
    <w:p w14:paraId="28E979C2" w14:textId="0B711EB4" w:rsidR="00B61AA6" w:rsidRDefault="00B61AA6" w:rsidP="008D412D">
      <w:pPr>
        <w:pStyle w:val="Heading5"/>
        <w:rPr>
          <w:lang w:val="en-AU" w:eastAsia="en-US"/>
        </w:rPr>
      </w:pPr>
      <w:r w:rsidRPr="00D04A86">
        <w:rPr>
          <w:lang w:val="en-AU" w:eastAsia="en-US"/>
        </w:rPr>
        <w:t>the subject of a heritage agreement entered into under the Heritage of Western Australia Act 1990 section 29.</w:t>
      </w:r>
    </w:p>
    <w:p w14:paraId="6813C4D5" w14:textId="77777777" w:rsidR="00715C64" w:rsidRDefault="00715C64" w:rsidP="00715C64">
      <w:pPr>
        <w:pStyle w:val="Heading2"/>
        <w:jc w:val="both"/>
        <w:rPr>
          <w:lang w:val="en-AU" w:eastAsia="en-US"/>
        </w:rPr>
      </w:pPr>
      <w:r>
        <w:rPr>
          <w:lang w:val="en-AU" w:eastAsia="en-US"/>
        </w:rPr>
        <w:t>Other Exemptions</w:t>
      </w:r>
    </w:p>
    <w:p w14:paraId="597304AE" w14:textId="77777777" w:rsidR="00715C64" w:rsidRDefault="00715C64" w:rsidP="00715C64">
      <w:pPr>
        <w:pStyle w:val="Heading4"/>
        <w:numPr>
          <w:ilvl w:val="2"/>
          <w:numId w:val="14"/>
        </w:numPr>
        <w:jc w:val="both"/>
        <w:rPr>
          <w:lang w:val="en-AU" w:eastAsia="en-US"/>
        </w:rPr>
      </w:pPr>
      <w:r>
        <w:rPr>
          <w:lang w:val="en-AU" w:eastAsia="en-US"/>
        </w:rPr>
        <w:t>Painting and Maintenance;</w:t>
      </w:r>
    </w:p>
    <w:p w14:paraId="2C87773B" w14:textId="77777777" w:rsidR="00715C64" w:rsidRDefault="00715C64" w:rsidP="00715C64">
      <w:pPr>
        <w:pStyle w:val="Heading4"/>
        <w:numPr>
          <w:ilvl w:val="2"/>
          <w:numId w:val="14"/>
        </w:numPr>
        <w:jc w:val="both"/>
        <w:rPr>
          <w:lang w:val="en-AU" w:eastAsia="en-US"/>
        </w:rPr>
      </w:pPr>
      <w:r>
        <w:rPr>
          <w:lang w:val="en-AU" w:eastAsia="en-US"/>
        </w:rPr>
        <w:t>Change of site levels of less than half a metre; and</w:t>
      </w:r>
    </w:p>
    <w:p w14:paraId="63F5DB1D" w14:textId="77777777" w:rsidR="00715C64" w:rsidRDefault="00715C64" w:rsidP="00715C64">
      <w:pPr>
        <w:pStyle w:val="Heading4"/>
        <w:numPr>
          <w:ilvl w:val="2"/>
          <w:numId w:val="14"/>
        </w:numPr>
        <w:jc w:val="both"/>
        <w:rPr>
          <w:lang w:val="en-AU" w:eastAsia="en-US"/>
        </w:rPr>
      </w:pPr>
      <w:r>
        <w:rPr>
          <w:lang w:val="en-AU" w:eastAsia="en-US"/>
        </w:rPr>
        <w:t xml:space="preserve">Boundary fencing in accordance with relevant legislation. </w:t>
      </w:r>
    </w:p>
    <w:p w14:paraId="0DB38F46" w14:textId="77777777" w:rsidR="00715C64" w:rsidRPr="00715C64" w:rsidRDefault="00715C64" w:rsidP="00715C64">
      <w:pPr>
        <w:rPr>
          <w:lang w:val="en-AU" w:eastAsia="en-US"/>
        </w:rPr>
      </w:pPr>
    </w:p>
    <w:p w14:paraId="78611236" w14:textId="42DB99AF" w:rsidR="008579A3" w:rsidRPr="008579A3" w:rsidRDefault="008579A3" w:rsidP="008D4415">
      <w:pPr>
        <w:pStyle w:val="Heading1"/>
      </w:pPr>
      <w:r w:rsidRPr="008579A3">
        <w:t>DEVELOPMENT APPLICATION REQUIREMENTS</w:t>
      </w:r>
    </w:p>
    <w:p w14:paraId="431FBA0E" w14:textId="01C76352" w:rsidR="008D4415" w:rsidRDefault="008579A3" w:rsidP="008D4415">
      <w:pPr>
        <w:pStyle w:val="Heading3"/>
      </w:pPr>
      <w:r w:rsidRPr="008579A3">
        <w:t>Where a</w:t>
      </w:r>
      <w:r w:rsidR="004763F6">
        <w:t xml:space="preserve"> </w:t>
      </w:r>
      <w:r w:rsidR="00545BAC">
        <w:t>proposed d</w:t>
      </w:r>
      <w:r w:rsidR="004763F6">
        <w:t>evelopment does not meet the</w:t>
      </w:r>
      <w:r w:rsidR="00545BAC">
        <w:t xml:space="preserve"> </w:t>
      </w:r>
      <w:r w:rsidR="00802599">
        <w:t>P</w:t>
      </w:r>
      <w:r w:rsidR="00742963">
        <w:t>olicy</w:t>
      </w:r>
      <w:r w:rsidR="00742963" w:rsidRPr="008579A3">
        <w:t xml:space="preserve"> </w:t>
      </w:r>
      <w:r w:rsidR="00802599">
        <w:t>M</w:t>
      </w:r>
      <w:r w:rsidR="004763F6">
        <w:t>easure</w:t>
      </w:r>
      <w:r w:rsidR="00545BAC">
        <w:t>s, a</w:t>
      </w:r>
      <w:r w:rsidR="00802599">
        <w:t xml:space="preserve">n application for </w:t>
      </w:r>
      <w:r w:rsidRPr="008579A3">
        <w:t>Development App</w:t>
      </w:r>
      <w:r w:rsidR="00802599">
        <w:t xml:space="preserve">roval </w:t>
      </w:r>
      <w:r w:rsidRPr="008579A3">
        <w:t>is required</w:t>
      </w:r>
      <w:r w:rsidR="00AB1945">
        <w:t>.</w:t>
      </w:r>
    </w:p>
    <w:p w14:paraId="0D5E9A64" w14:textId="77777777" w:rsidR="008579A3" w:rsidRPr="008579A3" w:rsidRDefault="008579A3" w:rsidP="008D4415">
      <w:pPr>
        <w:pStyle w:val="Heading1"/>
      </w:pPr>
      <w:r w:rsidRPr="008579A3">
        <w:t>RELATED LEGISLATION</w:t>
      </w:r>
    </w:p>
    <w:p w14:paraId="511FAEC3" w14:textId="77777777" w:rsidR="00686F1F" w:rsidRPr="008579A3" w:rsidRDefault="00686F1F" w:rsidP="00686F1F">
      <w:pPr>
        <w:pStyle w:val="Heading3"/>
      </w:pPr>
      <w:r w:rsidRPr="008579A3">
        <w:t xml:space="preserve">This policy has been prepared in accordance with Schedule 2 Part 2 Clause 4 of the </w:t>
      </w:r>
      <w:r w:rsidRPr="00717574">
        <w:rPr>
          <w:rStyle w:val="Italics"/>
        </w:rPr>
        <w:t>Planning and Development (Local Planning Schemes) Regulations 2015</w:t>
      </w:r>
      <w:r w:rsidRPr="008579A3">
        <w:t>.</w:t>
      </w:r>
    </w:p>
    <w:p w14:paraId="23595FE1" w14:textId="35D5699A" w:rsidR="00686F1F" w:rsidRPr="008579A3" w:rsidRDefault="00686F1F" w:rsidP="00686F1F">
      <w:pPr>
        <w:pStyle w:val="Heading3"/>
      </w:pPr>
      <w:r w:rsidRPr="008579A3">
        <w:t>This policy should be read in conjunction with the following additional planning instruments and its requirements apply unless specifically stipulated elsewhere in any of the below</w:t>
      </w:r>
      <w:r>
        <w:t>:</w:t>
      </w:r>
    </w:p>
    <w:p w14:paraId="7F9D9D8F" w14:textId="73470D2B" w:rsidR="00686F1F" w:rsidRPr="008579A3" w:rsidRDefault="00686F1F" w:rsidP="00686F1F">
      <w:pPr>
        <w:pStyle w:val="Bullets"/>
      </w:pPr>
      <w:r w:rsidRPr="008579A3">
        <w:t xml:space="preserve">City of Nedlands </w:t>
      </w:r>
      <w:r w:rsidR="008A2A88">
        <w:t>Local P</w:t>
      </w:r>
      <w:r w:rsidRPr="008579A3">
        <w:t>lanning Scheme No.</w:t>
      </w:r>
      <w:r w:rsidR="008A2A88">
        <w:t xml:space="preserve"> 3</w:t>
      </w:r>
    </w:p>
    <w:p w14:paraId="5CB26B29" w14:textId="70594009" w:rsidR="00686F1F" w:rsidRPr="008579A3" w:rsidRDefault="00686F1F" w:rsidP="00686F1F">
      <w:pPr>
        <w:pStyle w:val="Bullets"/>
      </w:pPr>
      <w:r w:rsidRPr="008579A3">
        <w:t xml:space="preserve">State Planning Policy </w:t>
      </w:r>
      <w:r w:rsidR="00447E89">
        <w:t>7.3</w:t>
      </w:r>
      <w:r w:rsidRPr="008579A3">
        <w:t xml:space="preserve"> – Residential Design Codes</w:t>
      </w:r>
    </w:p>
    <w:p w14:paraId="43C5F99B" w14:textId="1406F40C" w:rsidR="00686F1F" w:rsidRPr="008579A3" w:rsidRDefault="00686F1F" w:rsidP="00686F1F">
      <w:pPr>
        <w:pStyle w:val="Bullets"/>
      </w:pPr>
      <w:r w:rsidRPr="008579A3">
        <w:t xml:space="preserve">Any </w:t>
      </w:r>
      <w:r w:rsidR="008A3756">
        <w:t xml:space="preserve">other </w:t>
      </w:r>
      <w:r w:rsidRPr="008579A3">
        <w:t>relevant State or Local Planning Policies</w:t>
      </w:r>
    </w:p>
    <w:p w14:paraId="047637BD" w14:textId="572D4EF9" w:rsidR="008579A3" w:rsidRDefault="008579A3" w:rsidP="008D4415">
      <w:pPr>
        <w:pStyle w:val="Heading3"/>
      </w:pPr>
      <w:r w:rsidRPr="008579A3">
        <w:t>Where this Policy is inconsistent with the provisions of a specific Policy</w:t>
      </w:r>
      <w:r w:rsidR="005F1214">
        <w:t>, Design Guideline</w:t>
      </w:r>
      <w:r w:rsidRPr="008579A3">
        <w:t xml:space="preserve"> or Local Development Plan that applies to a </w:t>
      </w:r>
      <w:r w:rsidR="004D3FC2" w:rsidRPr="008579A3">
        <w:t>site</w:t>
      </w:r>
      <w:r w:rsidRPr="008579A3">
        <w:t xml:space="preserve"> or area</w:t>
      </w:r>
      <w:r w:rsidR="005F1214">
        <w:t>,</w:t>
      </w:r>
      <w:r w:rsidRPr="008579A3">
        <w:t xml:space="preserve"> the provisions of that specific Policy, Design Guideline or Local Development Plan shall prevail.</w:t>
      </w:r>
    </w:p>
    <w:p w14:paraId="003B9894" w14:textId="09592263" w:rsidR="00D90D68" w:rsidRDefault="00D90D68" w:rsidP="00D90D68">
      <w:pPr>
        <w:rPr>
          <w:lang w:val="en-AU" w:eastAsia="en-US"/>
        </w:rPr>
      </w:pPr>
    </w:p>
    <w:p w14:paraId="3B88E16B" w14:textId="0D3CA998" w:rsidR="00D90D68" w:rsidRDefault="00D90D68" w:rsidP="00D90D68">
      <w:pPr>
        <w:rPr>
          <w:lang w:val="en-AU" w:eastAsia="en-US"/>
        </w:rPr>
      </w:pPr>
    </w:p>
    <w:p w14:paraId="6B42EDB4" w14:textId="01A60928" w:rsidR="00D90D68" w:rsidRDefault="00D90D68" w:rsidP="00D90D68">
      <w:pPr>
        <w:rPr>
          <w:lang w:val="en-AU" w:eastAsia="en-US"/>
        </w:rPr>
      </w:pPr>
    </w:p>
    <w:p w14:paraId="59B9F342" w14:textId="4DB61FDE" w:rsidR="00D90D68" w:rsidRDefault="00D90D68" w:rsidP="00D90D68">
      <w:pPr>
        <w:rPr>
          <w:lang w:val="en-AU" w:eastAsia="en-US"/>
        </w:rPr>
      </w:pPr>
    </w:p>
    <w:p w14:paraId="5EF15460" w14:textId="6B3EC0B6" w:rsidR="00D90D68" w:rsidRDefault="00D90D68" w:rsidP="00D90D68">
      <w:pPr>
        <w:rPr>
          <w:lang w:val="en-AU" w:eastAsia="en-US"/>
        </w:rPr>
      </w:pPr>
    </w:p>
    <w:p w14:paraId="6173FE27" w14:textId="77777777" w:rsidR="00D90D68" w:rsidRPr="00D90D68" w:rsidRDefault="00D90D68" w:rsidP="00D90D68">
      <w:pPr>
        <w:rPr>
          <w:lang w:val="en-AU" w:eastAsia="en-US"/>
        </w:rPr>
      </w:pPr>
    </w:p>
    <w:p w14:paraId="3AECA68F" w14:textId="7DA3B9CB" w:rsidR="008934B8" w:rsidRDefault="008579A3" w:rsidP="008D4415">
      <w:pPr>
        <w:pStyle w:val="Heading1"/>
      </w:pPr>
      <w:r w:rsidRPr="008579A3">
        <w:lastRenderedPageBreak/>
        <w:t>DEFINITIONS</w:t>
      </w:r>
    </w:p>
    <w:p w14:paraId="193C7B64" w14:textId="6D0B9DA4" w:rsidR="00155067" w:rsidRDefault="008934B8" w:rsidP="0067487A">
      <w:pPr>
        <w:pStyle w:val="Heading3"/>
      </w:pPr>
      <w:r w:rsidRPr="008579A3">
        <w:t>For this Policy the following definitions apply:</w:t>
      </w:r>
    </w:p>
    <w:p w14:paraId="71AB7F1B" w14:textId="77777777" w:rsidR="00C65DE2" w:rsidRPr="00C65DE2" w:rsidRDefault="00C65DE2" w:rsidP="00C65DE2">
      <w:pPr>
        <w:rPr>
          <w:lang w:val="en-AU" w:eastAsia="en-US"/>
        </w:rPr>
      </w:pPr>
    </w:p>
    <w:tbl>
      <w:tblPr>
        <w:tblStyle w:val="Definitionstable"/>
        <w:tblW w:w="5000" w:type="pct"/>
        <w:tblLook w:val="04A0" w:firstRow="1" w:lastRow="0" w:firstColumn="1" w:lastColumn="0" w:noHBand="0" w:noVBand="1"/>
      </w:tblPr>
      <w:tblGrid>
        <w:gridCol w:w="2905"/>
        <w:gridCol w:w="6111"/>
      </w:tblGrid>
      <w:tr w:rsidR="006A5F16" w:rsidRPr="003577AE" w14:paraId="7F3C70D6" w14:textId="77777777" w:rsidTr="003D1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pct"/>
          </w:tcPr>
          <w:p w14:paraId="62BBAF16" w14:textId="2826B876" w:rsidR="006A5F16" w:rsidRPr="009A7EBE" w:rsidRDefault="00121792" w:rsidP="003D17BC">
            <w:pPr>
              <w:pStyle w:val="Tableheading"/>
            </w:pPr>
            <w:r w:rsidRPr="009A7EBE">
              <w:t>Definition</w:t>
            </w:r>
          </w:p>
        </w:tc>
        <w:tc>
          <w:tcPr>
            <w:tcW w:w="3389" w:type="pct"/>
          </w:tcPr>
          <w:p w14:paraId="5538CDCF" w14:textId="6E4C72BA" w:rsidR="006A5F16" w:rsidRPr="009A7EBE" w:rsidRDefault="00121792" w:rsidP="003D17BC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7EBE">
              <w:t>Meaning</w:t>
            </w:r>
          </w:p>
        </w:tc>
      </w:tr>
      <w:tr w:rsidR="00121792" w:rsidRPr="003577AE" w14:paraId="430F56C8" w14:textId="77777777" w:rsidTr="003D1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pct"/>
          </w:tcPr>
          <w:p w14:paraId="4CC1BE7F" w14:textId="3F1663A7" w:rsidR="00121792" w:rsidRPr="00C77860" w:rsidRDefault="00121792" w:rsidP="003D17BC">
            <w:pPr>
              <w:pStyle w:val="Tablecolumn1"/>
            </w:pPr>
            <w:r w:rsidRPr="00C77860">
              <w:t>Animal Enclosure</w:t>
            </w:r>
          </w:p>
        </w:tc>
        <w:tc>
          <w:tcPr>
            <w:tcW w:w="3389" w:type="pct"/>
          </w:tcPr>
          <w:p w14:paraId="3FB5F89C" w14:textId="43B951ED" w:rsidR="00121792" w:rsidRPr="00C77860" w:rsidRDefault="00121792" w:rsidP="003D17BC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860">
              <w:t>An enclosed structure for keeping small animals, and includes aviaries but, excludes stables</w:t>
            </w:r>
            <w:r w:rsidR="003D17BC">
              <w:t>.</w:t>
            </w:r>
          </w:p>
        </w:tc>
      </w:tr>
      <w:tr w:rsidR="00A62790" w:rsidRPr="003577AE" w14:paraId="2DCB17D4" w14:textId="77777777" w:rsidTr="003D1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pct"/>
          </w:tcPr>
          <w:p w14:paraId="4FE1D3DD" w14:textId="7AE647C9" w:rsidR="00A62790" w:rsidRPr="00C77860" w:rsidRDefault="00A62790" w:rsidP="003D17BC">
            <w:pPr>
              <w:pStyle w:val="Tablecolumn1"/>
            </w:pPr>
            <w:r>
              <w:t>Cubby House</w:t>
            </w:r>
          </w:p>
        </w:tc>
        <w:tc>
          <w:tcPr>
            <w:tcW w:w="3389" w:type="pct"/>
          </w:tcPr>
          <w:p w14:paraId="2589AD53" w14:textId="5B0100F2" w:rsidR="00A62790" w:rsidRPr="00C77860" w:rsidRDefault="004A33A3" w:rsidP="003D17BC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 enclosed structure, such as a </w:t>
            </w:r>
            <w:r w:rsidR="00A679F9">
              <w:t>small-scale</w:t>
            </w:r>
            <w:r>
              <w:t xml:space="preserve"> replica of a </w:t>
            </w:r>
            <w:r w:rsidR="00E84488">
              <w:t>dwelling</w:t>
            </w:r>
            <w:r w:rsidR="009A3666">
              <w:t>,</w:t>
            </w:r>
            <w:r>
              <w:t xml:space="preserve"> used primarily by children for the purposes of pla</w:t>
            </w:r>
            <w:r w:rsidR="00511229">
              <w:t>y, but excludes unenclosed platforms.</w:t>
            </w:r>
          </w:p>
        </w:tc>
      </w:tr>
      <w:tr w:rsidR="00121792" w:rsidRPr="003577AE" w14:paraId="25F7C4AE" w14:textId="77777777" w:rsidTr="003D1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pct"/>
          </w:tcPr>
          <w:p w14:paraId="09F60FB9" w14:textId="36FE62FD" w:rsidR="00121792" w:rsidRPr="00C77860" w:rsidRDefault="00121792" w:rsidP="003D17BC">
            <w:pPr>
              <w:pStyle w:val="Tablecolumn1"/>
            </w:pPr>
            <w:r w:rsidRPr="00C77860">
              <w:t>External Fixture</w:t>
            </w:r>
          </w:p>
        </w:tc>
        <w:tc>
          <w:tcPr>
            <w:tcW w:w="3389" w:type="pct"/>
          </w:tcPr>
          <w:p w14:paraId="0001C9DE" w14:textId="5BD234A4" w:rsidR="00D174F4" w:rsidRDefault="00FF477A" w:rsidP="00D174F4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</w:t>
            </w:r>
            <w:r w:rsidR="00D174F4">
              <w:t>tilities, equipment, plant or other structures</w:t>
            </w:r>
          </w:p>
          <w:p w14:paraId="5FA9F208" w14:textId="77777777" w:rsidR="00D174F4" w:rsidRDefault="00D174F4" w:rsidP="00D174F4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which are necessary for a dwelling to achieve</w:t>
            </w:r>
          </w:p>
          <w:p w14:paraId="15B71971" w14:textId="77777777" w:rsidR="00D174F4" w:rsidRDefault="00D174F4" w:rsidP="00D174F4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efficient, comfortable and environmentally sustainable</w:t>
            </w:r>
          </w:p>
          <w:p w14:paraId="2C57C10B" w14:textId="2EA55442" w:rsidR="00D174F4" w:rsidRDefault="00D174F4" w:rsidP="00D174F4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operating outcomes and include</w:t>
            </w:r>
            <w:r w:rsidR="00135D49">
              <w:t>s</w:t>
            </w:r>
            <w:r>
              <w:t>; solar collectors,</w:t>
            </w:r>
          </w:p>
          <w:p w14:paraId="3D95974A" w14:textId="77777777" w:rsidR="00D174F4" w:rsidRDefault="00D174F4" w:rsidP="00D174F4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rainwater storage tanks, clothes drying structures,</w:t>
            </w:r>
          </w:p>
          <w:p w14:paraId="2ED9D8FC" w14:textId="77777777" w:rsidR="00D174F4" w:rsidRDefault="00D174F4" w:rsidP="00D174F4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communications and power and water infrastructure,</w:t>
            </w:r>
          </w:p>
          <w:p w14:paraId="3FC5E53A" w14:textId="638F5CAC" w:rsidR="00121792" w:rsidRPr="00C77860" w:rsidRDefault="00D174F4" w:rsidP="00BC206E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letterboxes, </w:t>
            </w:r>
            <w:r w:rsidR="00BC206E">
              <w:t xml:space="preserve">satellite dishes </w:t>
            </w:r>
            <w:r>
              <w:t>or other fixtures as necessary for the</w:t>
            </w:r>
            <w:r w:rsidR="00BC206E">
              <w:t xml:space="preserve"> </w:t>
            </w:r>
            <w:r>
              <w:t>residential use of the buildings on-site.</w:t>
            </w:r>
          </w:p>
        </w:tc>
      </w:tr>
      <w:tr w:rsidR="00121792" w:rsidRPr="003577AE" w14:paraId="363A8412" w14:textId="77777777" w:rsidTr="003D1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pct"/>
          </w:tcPr>
          <w:p w14:paraId="1D51E518" w14:textId="528BDFFF" w:rsidR="00121792" w:rsidRPr="00C77860" w:rsidRDefault="00121792" w:rsidP="003D17BC">
            <w:pPr>
              <w:pStyle w:val="Tablecolumn1"/>
            </w:pPr>
            <w:r w:rsidRPr="00C77860">
              <w:t>Flagpole</w:t>
            </w:r>
          </w:p>
        </w:tc>
        <w:tc>
          <w:tcPr>
            <w:tcW w:w="3389" w:type="pct"/>
          </w:tcPr>
          <w:p w14:paraId="69CE9BC3" w14:textId="08B15C44" w:rsidR="00121792" w:rsidRPr="00C77860" w:rsidRDefault="00121792" w:rsidP="003D17BC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860">
              <w:t>A structure design to support a flag and containing nothing other than a flag.</w:t>
            </w:r>
          </w:p>
        </w:tc>
      </w:tr>
      <w:tr w:rsidR="00121792" w:rsidRPr="003577AE" w14:paraId="609CFB65" w14:textId="77777777" w:rsidTr="003D1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pct"/>
          </w:tcPr>
          <w:p w14:paraId="03D8C0BE" w14:textId="172D629D" w:rsidR="00121792" w:rsidRPr="00C77860" w:rsidRDefault="00121792" w:rsidP="003D17BC">
            <w:pPr>
              <w:pStyle w:val="Tablecolumn1"/>
            </w:pPr>
            <w:r w:rsidRPr="00C77860">
              <w:t>Garden Ornament</w:t>
            </w:r>
          </w:p>
        </w:tc>
        <w:tc>
          <w:tcPr>
            <w:tcW w:w="3389" w:type="pct"/>
          </w:tcPr>
          <w:p w14:paraId="2D66ECF3" w14:textId="1C4374C7" w:rsidR="00121792" w:rsidRPr="00C77860" w:rsidRDefault="00121792" w:rsidP="003D17BC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860">
              <w:t>An item used for garden or landscape enhancement and decoration and includes water fountains, bird baths and feeders, sundials</w:t>
            </w:r>
            <w:r w:rsidR="00BE0445">
              <w:t xml:space="preserve"> </w:t>
            </w:r>
            <w:r w:rsidRPr="00C77860">
              <w:t>and outdoor sculptures.</w:t>
            </w:r>
          </w:p>
        </w:tc>
      </w:tr>
      <w:tr w:rsidR="00121792" w:rsidRPr="003577AE" w14:paraId="2AC71E9D" w14:textId="77777777" w:rsidTr="003D1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pct"/>
          </w:tcPr>
          <w:p w14:paraId="75503BF3" w14:textId="12E43B07" w:rsidR="00121792" w:rsidRPr="00C77860" w:rsidRDefault="00121792" w:rsidP="003D17BC">
            <w:pPr>
              <w:pStyle w:val="Tablecolumn1"/>
            </w:pPr>
            <w:r w:rsidRPr="00C77860">
              <w:t>Fixed Outdoor Cooking Facility</w:t>
            </w:r>
          </w:p>
        </w:tc>
        <w:tc>
          <w:tcPr>
            <w:tcW w:w="3389" w:type="pct"/>
          </w:tcPr>
          <w:p w14:paraId="2218C194" w14:textId="58B94293" w:rsidR="00121792" w:rsidRPr="00C77860" w:rsidRDefault="00121792" w:rsidP="003D17BC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860">
              <w:t>A permanent cooking apparatus and includes barbeques (BBQ), pizza ovens, outdoor ovens and stoves.</w:t>
            </w:r>
          </w:p>
        </w:tc>
      </w:tr>
      <w:tr w:rsidR="002B69F5" w:rsidRPr="003577AE" w14:paraId="174C68B1" w14:textId="77777777" w:rsidTr="003D1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pct"/>
          </w:tcPr>
          <w:p w14:paraId="1AE98CBE" w14:textId="2B31A7B7" w:rsidR="002B69F5" w:rsidRPr="00C77860" w:rsidRDefault="002B69F5" w:rsidP="003D17BC">
            <w:pPr>
              <w:pStyle w:val="Tablecolumn1"/>
            </w:pPr>
            <w:r>
              <w:t>Sea Container</w:t>
            </w:r>
          </w:p>
        </w:tc>
        <w:tc>
          <w:tcPr>
            <w:tcW w:w="3389" w:type="pct"/>
          </w:tcPr>
          <w:p w14:paraId="0CC90834" w14:textId="61F17B25" w:rsidR="002B69F5" w:rsidRPr="00C77860" w:rsidRDefault="00570FCC" w:rsidP="003D17BC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metal transportable structure designed for the storage </w:t>
            </w:r>
            <w:r w:rsidR="00203119">
              <w:t xml:space="preserve">and transport of goods from one location to another by road or sea. </w:t>
            </w:r>
          </w:p>
        </w:tc>
      </w:tr>
      <w:tr w:rsidR="00121792" w:rsidRPr="003577AE" w14:paraId="064850A4" w14:textId="77777777" w:rsidTr="003D1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pct"/>
          </w:tcPr>
          <w:p w14:paraId="54604FC3" w14:textId="09FC5F38" w:rsidR="00121792" w:rsidRPr="00C77860" w:rsidRDefault="00121792" w:rsidP="003D17BC">
            <w:pPr>
              <w:pStyle w:val="Tablecolumn1"/>
            </w:pPr>
            <w:r w:rsidRPr="00C77860">
              <w:t>Small Animal</w:t>
            </w:r>
          </w:p>
        </w:tc>
        <w:tc>
          <w:tcPr>
            <w:tcW w:w="3389" w:type="pct"/>
          </w:tcPr>
          <w:p w14:paraId="0DE0DB43" w14:textId="5EA0F75F" w:rsidR="00121792" w:rsidRPr="00C77860" w:rsidRDefault="00121792" w:rsidP="003D17BC">
            <w:pPr>
              <w:pStyle w:val="Tablecolumn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860">
              <w:t>As per City of Nedlands Health Local Law</w:t>
            </w:r>
            <w:r w:rsidR="003D17BC">
              <w:t>.</w:t>
            </w:r>
          </w:p>
        </w:tc>
      </w:tr>
    </w:tbl>
    <w:p w14:paraId="197FB697" w14:textId="538C770D" w:rsidR="00E61D5F" w:rsidRDefault="00E61D5F" w:rsidP="008579A3"/>
    <w:tbl>
      <w:tblPr>
        <w:tblStyle w:val="TableGrid"/>
        <w:tblpPr w:leftFromText="181" w:rightFromText="181" w:tblpYSpec="bottom"/>
        <w:tblW w:w="5000" w:type="pct"/>
        <w:tblLook w:val="04A0" w:firstRow="1" w:lastRow="0" w:firstColumn="1" w:lastColumn="0" w:noHBand="0" w:noVBand="1"/>
      </w:tblPr>
      <w:tblGrid>
        <w:gridCol w:w="4277"/>
        <w:gridCol w:w="4739"/>
      </w:tblGrid>
      <w:tr w:rsidR="000F6A5F" w:rsidRPr="008934B8" w14:paraId="4FB91F5A" w14:textId="77777777" w:rsidTr="00CF7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2" w:type="pct"/>
          </w:tcPr>
          <w:p w14:paraId="68D3C21A" w14:textId="77777777" w:rsidR="000F6A5F" w:rsidRPr="008934B8" w:rsidRDefault="000F6A5F" w:rsidP="008934B8">
            <w:pPr>
              <w:pStyle w:val="Tablecolumn2"/>
            </w:pPr>
            <w:r w:rsidRPr="008934B8">
              <w:t xml:space="preserve">Council Resolution Number </w:t>
            </w:r>
          </w:p>
        </w:tc>
        <w:tc>
          <w:tcPr>
            <w:tcW w:w="2628" w:type="pct"/>
          </w:tcPr>
          <w:p w14:paraId="1ECA44D3" w14:textId="746B6FE0" w:rsidR="000F6A5F" w:rsidRPr="008934B8" w:rsidRDefault="00D90D68" w:rsidP="008934B8">
            <w:pPr>
              <w:pStyle w:val="Tablecolumn2"/>
            </w:pPr>
            <w:r>
              <w:t>Item 6</w:t>
            </w:r>
          </w:p>
        </w:tc>
      </w:tr>
      <w:tr w:rsidR="000F6A5F" w:rsidRPr="008934B8" w14:paraId="75868828" w14:textId="77777777" w:rsidTr="00CF78D2">
        <w:tc>
          <w:tcPr>
            <w:tcW w:w="2372" w:type="pct"/>
          </w:tcPr>
          <w:p w14:paraId="0BF4A141" w14:textId="77777777" w:rsidR="000F6A5F" w:rsidRPr="008934B8" w:rsidRDefault="000F6A5F" w:rsidP="008934B8">
            <w:pPr>
              <w:pStyle w:val="Tablecolumn2"/>
            </w:pPr>
            <w:r w:rsidRPr="008934B8">
              <w:t xml:space="preserve">Implementation Date </w:t>
            </w:r>
          </w:p>
        </w:tc>
        <w:tc>
          <w:tcPr>
            <w:tcW w:w="2628" w:type="pct"/>
          </w:tcPr>
          <w:p w14:paraId="42DB011F" w14:textId="0BDEA651" w:rsidR="000F6A5F" w:rsidRPr="008934B8" w:rsidRDefault="00D90D68" w:rsidP="008934B8">
            <w:pPr>
              <w:pStyle w:val="Tablecolumn2"/>
            </w:pPr>
            <w:r>
              <w:t>Special Council Meeting 2 May 2019</w:t>
            </w:r>
          </w:p>
        </w:tc>
      </w:tr>
      <w:tr w:rsidR="000F6A5F" w:rsidRPr="008934B8" w14:paraId="15BD7382" w14:textId="77777777" w:rsidTr="00CF78D2">
        <w:tc>
          <w:tcPr>
            <w:tcW w:w="2372" w:type="pct"/>
          </w:tcPr>
          <w:p w14:paraId="45226D8D" w14:textId="5F4C08DD" w:rsidR="000F6A5F" w:rsidRPr="008934B8" w:rsidRDefault="00D90D68" w:rsidP="008934B8">
            <w:pPr>
              <w:pStyle w:val="Tablecolumn2"/>
            </w:pPr>
            <w:r>
              <w:t>Reviewed / Modified Date</w:t>
            </w:r>
          </w:p>
        </w:tc>
        <w:tc>
          <w:tcPr>
            <w:tcW w:w="2628" w:type="pct"/>
          </w:tcPr>
          <w:p w14:paraId="54D1A059" w14:textId="25CE1C5D" w:rsidR="000F6A5F" w:rsidRPr="008934B8" w:rsidRDefault="00D90D68" w:rsidP="008934B8">
            <w:pPr>
              <w:pStyle w:val="Tablecolumn2"/>
            </w:pPr>
            <w:r>
              <w:t>2 May 2019</w:t>
            </w:r>
            <w:r w:rsidR="00BD1E07">
              <w:t xml:space="preserve"> </w:t>
            </w:r>
            <w:bookmarkStart w:id="0" w:name="_GoBack"/>
            <w:bookmarkEnd w:id="0"/>
          </w:p>
        </w:tc>
      </w:tr>
    </w:tbl>
    <w:p w14:paraId="4EC01067" w14:textId="394221BA" w:rsidR="00E61D5F" w:rsidRDefault="00E61D5F" w:rsidP="008579A3"/>
    <w:p w14:paraId="7648B0CC" w14:textId="77777777" w:rsidR="00E61D5F" w:rsidRPr="008579A3" w:rsidRDefault="00E61D5F" w:rsidP="008579A3"/>
    <w:p w14:paraId="25B82693" w14:textId="5B63A61D" w:rsidR="00741EEF" w:rsidRPr="008579A3" w:rsidRDefault="008579A3">
      <w:r w:rsidRPr="008579A3">
        <w:tab/>
      </w:r>
    </w:p>
    <w:sectPr w:rsidR="00741EEF" w:rsidRPr="008579A3" w:rsidSect="00811412">
      <w:headerReference w:type="default" r:id="rId12"/>
      <w:footerReference w:type="default" r:id="rId13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7431B" w14:textId="77777777" w:rsidR="00507F94" w:rsidRDefault="00507F94" w:rsidP="00A972E3">
      <w:r>
        <w:separator/>
      </w:r>
    </w:p>
  </w:endnote>
  <w:endnote w:type="continuationSeparator" w:id="0">
    <w:p w14:paraId="69ADF1F7" w14:textId="77777777" w:rsidR="00507F94" w:rsidRDefault="00507F94" w:rsidP="00A972E3">
      <w:r>
        <w:continuationSeparator/>
      </w:r>
    </w:p>
  </w:endnote>
  <w:endnote w:type="continuationNotice" w:id="1">
    <w:p w14:paraId="178A2955" w14:textId="77777777" w:rsidR="00507F94" w:rsidRDefault="00507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73EA3" w14:textId="77777777" w:rsidR="00C77223" w:rsidRDefault="00C77223" w:rsidP="0048224A">
    <w:pPr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23CA0" w14:textId="77777777" w:rsidR="00507F94" w:rsidRDefault="00507F94" w:rsidP="00A972E3">
      <w:r>
        <w:separator/>
      </w:r>
    </w:p>
  </w:footnote>
  <w:footnote w:type="continuationSeparator" w:id="0">
    <w:p w14:paraId="579FC7FE" w14:textId="77777777" w:rsidR="00507F94" w:rsidRDefault="00507F94" w:rsidP="00A972E3">
      <w:r>
        <w:continuationSeparator/>
      </w:r>
    </w:p>
  </w:footnote>
  <w:footnote w:type="continuationNotice" w:id="1">
    <w:p w14:paraId="49A708CE" w14:textId="77777777" w:rsidR="00507F94" w:rsidRDefault="00507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73EA1" w14:textId="206D0DF9" w:rsidR="00C77223" w:rsidRDefault="00C77223" w:rsidP="00811412">
    <w:pPr>
      <w:tabs>
        <w:tab w:val="right" w:pos="9639"/>
      </w:tabs>
      <w:ind w:left="-567" w:right="-613" w:hanging="851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73EA4" wp14:editId="40E73A25">
              <wp:simplePos x="0" y="0"/>
              <wp:positionH relativeFrom="column">
                <wp:posOffset>2197100</wp:posOffset>
              </wp:positionH>
              <wp:positionV relativeFrom="paragraph">
                <wp:posOffset>230505</wp:posOffset>
              </wp:positionV>
              <wp:extent cx="2993390" cy="267970"/>
              <wp:effectExtent l="6350" t="1905" r="63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5A3BA151" w:rsidR="00C77223" w:rsidRPr="008D4C22" w:rsidRDefault="00C77223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8D4C22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  <w:t>| Local Planning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73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3pt;margin-top:18.15pt;width:235.7pt;height:21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" stroked="f">
              <v:fill opacity="0"/>
              <v:textbox style="mso-fit-shape-to-text:t">
                <w:txbxContent>
                  <w:p w14:paraId="47173EA7" w14:textId="5A3BA151" w:rsidR="00C77223" w:rsidRPr="008D4C22" w:rsidRDefault="00C77223">
                    <w:pPr>
                      <w:rPr>
                        <w:sz w:val="32"/>
                        <w:szCs w:val="32"/>
                      </w:rPr>
                    </w:pPr>
                    <w:r w:rsidRPr="008D4C22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  <w:t>| Local Planning Policy</w:t>
                    </w:r>
                  </w:p>
                </w:txbxContent>
              </v:textbox>
            </v:shape>
          </w:pict>
        </mc:Fallback>
      </mc:AlternateContent>
    </w:r>
    <w:r w:rsidR="00811412">
      <w:rPr>
        <w:noProof/>
      </w:rPr>
      <w:drawing>
        <wp:inline distT="0" distB="0" distL="0" distR="0" wp14:anchorId="5CC37A0A" wp14:editId="19C7C8BF">
          <wp:extent cx="7608570" cy="810895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173EA2" w14:textId="77777777" w:rsidR="00C77223" w:rsidRPr="00A972E3" w:rsidRDefault="00C77223" w:rsidP="00A972E3">
    <w:pPr>
      <w:tabs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28F6"/>
    <w:multiLevelType w:val="hybridMultilevel"/>
    <w:tmpl w:val="81C25DA2"/>
    <w:lvl w:ilvl="0" w:tplc="EB5CE6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60BB4"/>
    <w:multiLevelType w:val="hybridMultilevel"/>
    <w:tmpl w:val="4CB64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4416"/>
    <w:multiLevelType w:val="hybridMultilevel"/>
    <w:tmpl w:val="BBDA264E"/>
    <w:lvl w:ilvl="0" w:tplc="F802F828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FD45AEA"/>
    <w:multiLevelType w:val="hybridMultilevel"/>
    <w:tmpl w:val="40186E5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24C28"/>
    <w:multiLevelType w:val="multilevel"/>
    <w:tmpl w:val="1DE4069A"/>
    <w:styleLink w:val="Bulletsstyle"/>
    <w:lvl w:ilvl="0">
      <w:start w:val="1"/>
      <w:numFmt w:val="bullet"/>
      <w:pStyle w:val="Bullet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9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7"/>
        </w:tabs>
        <w:ind w:left="794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37"/>
        </w:tabs>
        <w:ind w:left="794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37"/>
        </w:tabs>
        <w:ind w:left="794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37"/>
        </w:tabs>
        <w:ind w:left="794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"/>
        </w:tabs>
        <w:ind w:left="794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9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7"/>
        </w:tabs>
        <w:ind w:left="794" w:hanging="227"/>
      </w:pPr>
      <w:rPr>
        <w:rFonts w:hint="default"/>
      </w:rPr>
    </w:lvl>
  </w:abstractNum>
  <w:abstractNum w:abstractNumId="5" w15:restartNumberingAfterBreak="0">
    <w:nsid w:val="181109C4"/>
    <w:multiLevelType w:val="hybridMultilevel"/>
    <w:tmpl w:val="3DE6EAF2"/>
    <w:lvl w:ilvl="0" w:tplc="6F6278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0340C1"/>
    <w:multiLevelType w:val="hybridMultilevel"/>
    <w:tmpl w:val="567A0AFE"/>
    <w:lvl w:ilvl="0" w:tplc="F9ACF5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7845FD"/>
    <w:multiLevelType w:val="hybridMultilevel"/>
    <w:tmpl w:val="8BE446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2211F"/>
    <w:multiLevelType w:val="hybridMultilevel"/>
    <w:tmpl w:val="D2D25B60"/>
    <w:lvl w:ilvl="0" w:tplc="D746188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035DF4"/>
    <w:multiLevelType w:val="hybridMultilevel"/>
    <w:tmpl w:val="6040076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5461F"/>
    <w:multiLevelType w:val="hybridMultilevel"/>
    <w:tmpl w:val="D13A2C7A"/>
    <w:lvl w:ilvl="0" w:tplc="0C090017">
      <w:start w:val="1"/>
      <w:numFmt w:val="lowerLetter"/>
      <w:lvlText w:val="%1)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6542C35"/>
    <w:multiLevelType w:val="hybridMultilevel"/>
    <w:tmpl w:val="40186E5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163881"/>
    <w:multiLevelType w:val="multilevel"/>
    <w:tmpl w:val="48C2CD5E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3" w15:restartNumberingAfterBreak="0">
    <w:nsid w:val="2C241399"/>
    <w:multiLevelType w:val="multilevel"/>
    <w:tmpl w:val="0B96F70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i w:val="0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2F550DB8"/>
    <w:multiLevelType w:val="hybridMultilevel"/>
    <w:tmpl w:val="D6228CE4"/>
    <w:lvl w:ilvl="0" w:tplc="0EDC8C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A182B"/>
    <w:multiLevelType w:val="hybridMultilevel"/>
    <w:tmpl w:val="D4FA1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820FC"/>
    <w:multiLevelType w:val="hybridMultilevel"/>
    <w:tmpl w:val="1EF069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7">
      <w:start w:val="1"/>
      <w:numFmt w:val="lowerLetter"/>
      <w:lvlText w:val="%3)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A14CB"/>
    <w:multiLevelType w:val="hybridMultilevel"/>
    <w:tmpl w:val="C1A800D0"/>
    <w:lvl w:ilvl="0" w:tplc="5E7295F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6E5577B"/>
    <w:multiLevelType w:val="multilevel"/>
    <w:tmpl w:val="935E1328"/>
    <w:styleLink w:val="Headingnumbers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Heading4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Heading5"/>
      <w:lvlText w:val="(%4)"/>
      <w:lvlJc w:val="left"/>
      <w:pPr>
        <w:tabs>
          <w:tab w:val="num" w:pos="851"/>
        </w:tabs>
        <w:ind w:left="1304" w:hanging="453"/>
      </w:pPr>
      <w:rPr>
        <w:rFonts w:hint="default"/>
      </w:rPr>
    </w:lvl>
    <w:lvl w:ilvl="4">
      <w:start w:val="1"/>
      <w:numFmt w:val="lowerRoman"/>
      <w:pStyle w:val="Heading6"/>
      <w:lvlText w:val="(%5)"/>
      <w:lvlJc w:val="left"/>
      <w:pPr>
        <w:tabs>
          <w:tab w:val="num" w:pos="1814"/>
        </w:tabs>
        <w:ind w:left="1814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5C865424"/>
    <w:multiLevelType w:val="hybridMultilevel"/>
    <w:tmpl w:val="67386F2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39695F"/>
    <w:multiLevelType w:val="hybridMultilevel"/>
    <w:tmpl w:val="3D4E53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51AD5"/>
    <w:multiLevelType w:val="hybridMultilevel"/>
    <w:tmpl w:val="35BA8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D6E80"/>
    <w:multiLevelType w:val="hybridMultilevel"/>
    <w:tmpl w:val="4E48B38C"/>
    <w:lvl w:ilvl="0" w:tplc="0A0CC3C8">
      <w:start w:val="1"/>
      <w:numFmt w:val="upperLetter"/>
      <w:lvlText w:val="%1)"/>
      <w:lvlJc w:val="left"/>
      <w:pPr>
        <w:ind w:left="19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2"/>
  </w:num>
  <w:num w:numId="6">
    <w:abstractNumId w:val="22"/>
  </w:num>
  <w:num w:numId="7">
    <w:abstractNumId w:val="17"/>
  </w:num>
  <w:num w:numId="8">
    <w:abstractNumId w:val="11"/>
  </w:num>
  <w:num w:numId="9">
    <w:abstractNumId w:val="3"/>
  </w:num>
  <w:num w:numId="10">
    <w:abstractNumId w:val="19"/>
  </w:num>
  <w:num w:numId="11">
    <w:abstractNumId w:val="7"/>
  </w:num>
  <w:num w:numId="12">
    <w:abstractNumId w:val="5"/>
  </w:num>
  <w:num w:numId="13">
    <w:abstractNumId w:val="18"/>
    <w:lvlOverride w:ilvl="0">
      <w:lvl w:ilvl="0">
        <w:start w:val="1"/>
        <w:numFmt w:val="decimal"/>
        <w:pStyle w:val="Heading1"/>
        <w:lvlText w:val="%1.0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decimal"/>
        <w:pStyle w:val="Heading3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Heading4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5"/>
        <w:lvlText w:val="(%4)"/>
        <w:lvlJc w:val="left"/>
        <w:pPr>
          <w:tabs>
            <w:tab w:val="num" w:pos="851"/>
          </w:tabs>
          <w:ind w:left="1304" w:hanging="453"/>
        </w:pPr>
        <w:rPr>
          <w:rFonts w:hint="default"/>
        </w:rPr>
      </w:lvl>
    </w:lvlOverride>
    <w:lvlOverride w:ilvl="4">
      <w:lvl w:ilvl="4">
        <w:start w:val="1"/>
        <w:numFmt w:val="lowerRoman"/>
        <w:pStyle w:val="Heading6"/>
        <w:lvlText w:val="(%5)"/>
        <w:lvlJc w:val="left"/>
        <w:pPr>
          <w:tabs>
            <w:tab w:val="num" w:pos="1814"/>
          </w:tabs>
          <w:ind w:left="1814" w:hanging="51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18"/>
  </w:num>
  <w:num w:numId="18">
    <w:abstractNumId w:val="18"/>
    <w:lvlOverride w:ilvl="0">
      <w:startOverride w:val="1"/>
      <w:lvl w:ilvl="0">
        <w:start w:val="1"/>
        <w:numFmt w:val="decimal"/>
        <w:pStyle w:val="Heading1"/>
        <w:lvlText w:val="%1.0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sz w:val="24"/>
        </w:rPr>
      </w:lvl>
    </w:lvlOverride>
    <w:lvlOverride w:ilvl="1">
      <w:startOverride w:val="1"/>
      <w:lvl w:ilvl="1">
        <w:start w:val="1"/>
        <w:numFmt w:val="decimal"/>
        <w:pStyle w:val="Heading3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Restart w:val="0"/>
        <w:pStyle w:val="Heading4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Heading5"/>
        <w:lvlText w:val="(%4)"/>
        <w:lvlJc w:val="left"/>
        <w:pPr>
          <w:tabs>
            <w:tab w:val="num" w:pos="851"/>
          </w:tabs>
          <w:ind w:left="1304" w:hanging="453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Heading6"/>
        <w:lvlText w:val="(%5)"/>
        <w:lvlJc w:val="left"/>
        <w:pPr>
          <w:tabs>
            <w:tab w:val="num" w:pos="1814"/>
          </w:tabs>
          <w:ind w:left="1814" w:hanging="51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4"/>
  </w:num>
  <w:num w:numId="24">
    <w:abstractNumId w:val="1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0"/>
  </w:num>
  <w:num w:numId="28">
    <w:abstractNumId w:val="16"/>
  </w:num>
  <w:num w:numId="29">
    <w:abstractNumId w:val="14"/>
  </w:num>
  <w:num w:numId="30">
    <w:abstractNumId w:val="1"/>
  </w:num>
  <w:num w:numId="31">
    <w:abstractNumId w:val="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0B"/>
    <w:rsid w:val="00000179"/>
    <w:rsid w:val="000033DA"/>
    <w:rsid w:val="000049CA"/>
    <w:rsid w:val="000054DA"/>
    <w:rsid w:val="00007950"/>
    <w:rsid w:val="00010195"/>
    <w:rsid w:val="00013326"/>
    <w:rsid w:val="00014E78"/>
    <w:rsid w:val="00015853"/>
    <w:rsid w:val="00015C35"/>
    <w:rsid w:val="00015FC3"/>
    <w:rsid w:val="00016810"/>
    <w:rsid w:val="00016CAA"/>
    <w:rsid w:val="0002390A"/>
    <w:rsid w:val="0002392F"/>
    <w:rsid w:val="00024701"/>
    <w:rsid w:val="00024782"/>
    <w:rsid w:val="00027754"/>
    <w:rsid w:val="00027E46"/>
    <w:rsid w:val="000310A6"/>
    <w:rsid w:val="00032173"/>
    <w:rsid w:val="00032B15"/>
    <w:rsid w:val="00034088"/>
    <w:rsid w:val="00035A5F"/>
    <w:rsid w:val="00035F85"/>
    <w:rsid w:val="00045B7B"/>
    <w:rsid w:val="000460D9"/>
    <w:rsid w:val="00051C78"/>
    <w:rsid w:val="0005211E"/>
    <w:rsid w:val="00055C20"/>
    <w:rsid w:val="0006086E"/>
    <w:rsid w:val="0006206B"/>
    <w:rsid w:val="00062C50"/>
    <w:rsid w:val="00064E54"/>
    <w:rsid w:val="00067DAA"/>
    <w:rsid w:val="00073348"/>
    <w:rsid w:val="0007600C"/>
    <w:rsid w:val="0007684C"/>
    <w:rsid w:val="00082686"/>
    <w:rsid w:val="000845E4"/>
    <w:rsid w:val="000853E3"/>
    <w:rsid w:val="0008544D"/>
    <w:rsid w:val="00093B51"/>
    <w:rsid w:val="0009602F"/>
    <w:rsid w:val="0009761D"/>
    <w:rsid w:val="000A4319"/>
    <w:rsid w:val="000A7478"/>
    <w:rsid w:val="000A76EA"/>
    <w:rsid w:val="000B144A"/>
    <w:rsid w:val="000B4BDF"/>
    <w:rsid w:val="000B6D13"/>
    <w:rsid w:val="000C023B"/>
    <w:rsid w:val="000D0825"/>
    <w:rsid w:val="000D583E"/>
    <w:rsid w:val="000D6820"/>
    <w:rsid w:val="000E0218"/>
    <w:rsid w:val="000E098F"/>
    <w:rsid w:val="000E116F"/>
    <w:rsid w:val="000F0C44"/>
    <w:rsid w:val="000F176D"/>
    <w:rsid w:val="000F69A5"/>
    <w:rsid w:val="000F6A5F"/>
    <w:rsid w:val="000F770E"/>
    <w:rsid w:val="0010240C"/>
    <w:rsid w:val="00105775"/>
    <w:rsid w:val="0010615A"/>
    <w:rsid w:val="00110717"/>
    <w:rsid w:val="001110EE"/>
    <w:rsid w:val="0011469E"/>
    <w:rsid w:val="00114A32"/>
    <w:rsid w:val="0011583D"/>
    <w:rsid w:val="00117A5C"/>
    <w:rsid w:val="00121792"/>
    <w:rsid w:val="001218A1"/>
    <w:rsid w:val="0012458C"/>
    <w:rsid w:val="00125727"/>
    <w:rsid w:val="00125B5A"/>
    <w:rsid w:val="00126B38"/>
    <w:rsid w:val="001349FB"/>
    <w:rsid w:val="00134E5D"/>
    <w:rsid w:val="00135D49"/>
    <w:rsid w:val="00136567"/>
    <w:rsid w:val="00137203"/>
    <w:rsid w:val="00141FD4"/>
    <w:rsid w:val="0014740B"/>
    <w:rsid w:val="001505A7"/>
    <w:rsid w:val="00155067"/>
    <w:rsid w:val="00155995"/>
    <w:rsid w:val="0015611C"/>
    <w:rsid w:val="00157CFF"/>
    <w:rsid w:val="00177D73"/>
    <w:rsid w:val="00181B58"/>
    <w:rsid w:val="00187558"/>
    <w:rsid w:val="001879D1"/>
    <w:rsid w:val="00192407"/>
    <w:rsid w:val="00193340"/>
    <w:rsid w:val="00193E2B"/>
    <w:rsid w:val="00193E98"/>
    <w:rsid w:val="00194480"/>
    <w:rsid w:val="00195BD3"/>
    <w:rsid w:val="00197709"/>
    <w:rsid w:val="001A322A"/>
    <w:rsid w:val="001A3828"/>
    <w:rsid w:val="001A3AE0"/>
    <w:rsid w:val="001A7FB5"/>
    <w:rsid w:val="001B09B1"/>
    <w:rsid w:val="001B418F"/>
    <w:rsid w:val="001B4949"/>
    <w:rsid w:val="001B698B"/>
    <w:rsid w:val="001C2547"/>
    <w:rsid w:val="001C7A8E"/>
    <w:rsid w:val="001D1C6A"/>
    <w:rsid w:val="001D2508"/>
    <w:rsid w:val="001D2603"/>
    <w:rsid w:val="001E1BB4"/>
    <w:rsid w:val="001E2C04"/>
    <w:rsid w:val="001E3E08"/>
    <w:rsid w:val="001E5E29"/>
    <w:rsid w:val="001E7183"/>
    <w:rsid w:val="001F1DE1"/>
    <w:rsid w:val="001F370C"/>
    <w:rsid w:val="001F388F"/>
    <w:rsid w:val="001F6E17"/>
    <w:rsid w:val="002011CF"/>
    <w:rsid w:val="00202008"/>
    <w:rsid w:val="0020254B"/>
    <w:rsid w:val="00203119"/>
    <w:rsid w:val="002054A8"/>
    <w:rsid w:val="00212F58"/>
    <w:rsid w:val="00217C72"/>
    <w:rsid w:val="0022261E"/>
    <w:rsid w:val="00231922"/>
    <w:rsid w:val="0023257B"/>
    <w:rsid w:val="002325D4"/>
    <w:rsid w:val="00244CBF"/>
    <w:rsid w:val="00246375"/>
    <w:rsid w:val="00257947"/>
    <w:rsid w:val="0026376D"/>
    <w:rsid w:val="002659E1"/>
    <w:rsid w:val="0026722F"/>
    <w:rsid w:val="002705EC"/>
    <w:rsid w:val="00272464"/>
    <w:rsid w:val="0027267C"/>
    <w:rsid w:val="00272985"/>
    <w:rsid w:val="00272ECA"/>
    <w:rsid w:val="002772E9"/>
    <w:rsid w:val="002849D2"/>
    <w:rsid w:val="00285F78"/>
    <w:rsid w:val="00286EBF"/>
    <w:rsid w:val="002873C3"/>
    <w:rsid w:val="00291F93"/>
    <w:rsid w:val="0029550E"/>
    <w:rsid w:val="00296924"/>
    <w:rsid w:val="002970E5"/>
    <w:rsid w:val="00297D81"/>
    <w:rsid w:val="002A197D"/>
    <w:rsid w:val="002A65AD"/>
    <w:rsid w:val="002A6BD5"/>
    <w:rsid w:val="002A6C76"/>
    <w:rsid w:val="002B1127"/>
    <w:rsid w:val="002B1F8B"/>
    <w:rsid w:val="002B69F5"/>
    <w:rsid w:val="002B7F51"/>
    <w:rsid w:val="002C0056"/>
    <w:rsid w:val="002D16C1"/>
    <w:rsid w:val="002D42E0"/>
    <w:rsid w:val="002D495E"/>
    <w:rsid w:val="002D5358"/>
    <w:rsid w:val="002D6283"/>
    <w:rsid w:val="002D7193"/>
    <w:rsid w:val="002D731C"/>
    <w:rsid w:val="002E1B27"/>
    <w:rsid w:val="002F52A2"/>
    <w:rsid w:val="002F7943"/>
    <w:rsid w:val="00301F1F"/>
    <w:rsid w:val="00304A6B"/>
    <w:rsid w:val="0030569F"/>
    <w:rsid w:val="00305DD0"/>
    <w:rsid w:val="00315870"/>
    <w:rsid w:val="003169F0"/>
    <w:rsid w:val="00321AB8"/>
    <w:rsid w:val="00323923"/>
    <w:rsid w:val="003268FF"/>
    <w:rsid w:val="00326B6D"/>
    <w:rsid w:val="0032769E"/>
    <w:rsid w:val="003314FD"/>
    <w:rsid w:val="00333682"/>
    <w:rsid w:val="003340C1"/>
    <w:rsid w:val="00336136"/>
    <w:rsid w:val="00340E5C"/>
    <w:rsid w:val="003455D4"/>
    <w:rsid w:val="003501C3"/>
    <w:rsid w:val="0035080D"/>
    <w:rsid w:val="003521D6"/>
    <w:rsid w:val="00356A1C"/>
    <w:rsid w:val="003577AE"/>
    <w:rsid w:val="0036220D"/>
    <w:rsid w:val="00362DC5"/>
    <w:rsid w:val="00364C8F"/>
    <w:rsid w:val="003653BD"/>
    <w:rsid w:val="00367356"/>
    <w:rsid w:val="00370B10"/>
    <w:rsid w:val="00374717"/>
    <w:rsid w:val="00380729"/>
    <w:rsid w:val="0038096A"/>
    <w:rsid w:val="00380D08"/>
    <w:rsid w:val="00380D09"/>
    <w:rsid w:val="00381055"/>
    <w:rsid w:val="00383FBD"/>
    <w:rsid w:val="00386ABB"/>
    <w:rsid w:val="00390936"/>
    <w:rsid w:val="003A45CF"/>
    <w:rsid w:val="003A5E1B"/>
    <w:rsid w:val="003B0421"/>
    <w:rsid w:val="003B3240"/>
    <w:rsid w:val="003B412B"/>
    <w:rsid w:val="003B7126"/>
    <w:rsid w:val="003C0256"/>
    <w:rsid w:val="003D10CA"/>
    <w:rsid w:val="003D17BC"/>
    <w:rsid w:val="003D22E2"/>
    <w:rsid w:val="003D3B91"/>
    <w:rsid w:val="003D3E30"/>
    <w:rsid w:val="003D419A"/>
    <w:rsid w:val="003E0A83"/>
    <w:rsid w:val="003E26B5"/>
    <w:rsid w:val="003E3B44"/>
    <w:rsid w:val="003E6376"/>
    <w:rsid w:val="003E75ED"/>
    <w:rsid w:val="003F13CF"/>
    <w:rsid w:val="003F29BC"/>
    <w:rsid w:val="003F4D50"/>
    <w:rsid w:val="003F5D11"/>
    <w:rsid w:val="003F6312"/>
    <w:rsid w:val="003F670A"/>
    <w:rsid w:val="0040402A"/>
    <w:rsid w:val="00405F32"/>
    <w:rsid w:val="004258CE"/>
    <w:rsid w:val="004265DF"/>
    <w:rsid w:val="004277A1"/>
    <w:rsid w:val="00437072"/>
    <w:rsid w:val="00445E6D"/>
    <w:rsid w:val="00445E7C"/>
    <w:rsid w:val="00446823"/>
    <w:rsid w:val="00446AD2"/>
    <w:rsid w:val="00446F9B"/>
    <w:rsid w:val="00447DCB"/>
    <w:rsid w:val="00447E89"/>
    <w:rsid w:val="00453828"/>
    <w:rsid w:val="00460E30"/>
    <w:rsid w:val="00461A77"/>
    <w:rsid w:val="00473F92"/>
    <w:rsid w:val="0047405F"/>
    <w:rsid w:val="0047563F"/>
    <w:rsid w:val="004763F6"/>
    <w:rsid w:val="00476F38"/>
    <w:rsid w:val="00480D78"/>
    <w:rsid w:val="0048208F"/>
    <w:rsid w:val="0048224A"/>
    <w:rsid w:val="004845C2"/>
    <w:rsid w:val="004857D9"/>
    <w:rsid w:val="004857EC"/>
    <w:rsid w:val="004965DD"/>
    <w:rsid w:val="004A00A9"/>
    <w:rsid w:val="004A26FF"/>
    <w:rsid w:val="004A33A3"/>
    <w:rsid w:val="004A6F8F"/>
    <w:rsid w:val="004B27E4"/>
    <w:rsid w:val="004B34BB"/>
    <w:rsid w:val="004C0E1D"/>
    <w:rsid w:val="004C206A"/>
    <w:rsid w:val="004C513A"/>
    <w:rsid w:val="004C5189"/>
    <w:rsid w:val="004D3FC2"/>
    <w:rsid w:val="004D77E0"/>
    <w:rsid w:val="004E2F96"/>
    <w:rsid w:val="004E5034"/>
    <w:rsid w:val="004E5391"/>
    <w:rsid w:val="004E5FA8"/>
    <w:rsid w:val="004E6ABF"/>
    <w:rsid w:val="004F4864"/>
    <w:rsid w:val="004F7984"/>
    <w:rsid w:val="00500DD9"/>
    <w:rsid w:val="00504F5A"/>
    <w:rsid w:val="00507B3D"/>
    <w:rsid w:val="00507F94"/>
    <w:rsid w:val="00511229"/>
    <w:rsid w:val="005259FB"/>
    <w:rsid w:val="00532797"/>
    <w:rsid w:val="005334DC"/>
    <w:rsid w:val="0053454E"/>
    <w:rsid w:val="00537AA9"/>
    <w:rsid w:val="00540744"/>
    <w:rsid w:val="00543ED1"/>
    <w:rsid w:val="00544046"/>
    <w:rsid w:val="00545BAC"/>
    <w:rsid w:val="00546509"/>
    <w:rsid w:val="005534A2"/>
    <w:rsid w:val="00554B42"/>
    <w:rsid w:val="0055599B"/>
    <w:rsid w:val="00560AF4"/>
    <w:rsid w:val="00570FCC"/>
    <w:rsid w:val="00574361"/>
    <w:rsid w:val="0057451D"/>
    <w:rsid w:val="0057554B"/>
    <w:rsid w:val="00575C8D"/>
    <w:rsid w:val="00575F55"/>
    <w:rsid w:val="00576625"/>
    <w:rsid w:val="00582C9B"/>
    <w:rsid w:val="00584E33"/>
    <w:rsid w:val="005868C2"/>
    <w:rsid w:val="00590F0B"/>
    <w:rsid w:val="005916FB"/>
    <w:rsid w:val="00595573"/>
    <w:rsid w:val="005A2D96"/>
    <w:rsid w:val="005A347A"/>
    <w:rsid w:val="005A3554"/>
    <w:rsid w:val="005A58EF"/>
    <w:rsid w:val="005B55F9"/>
    <w:rsid w:val="005B7933"/>
    <w:rsid w:val="005C0228"/>
    <w:rsid w:val="005C127C"/>
    <w:rsid w:val="005C1899"/>
    <w:rsid w:val="005C3BF6"/>
    <w:rsid w:val="005D21D7"/>
    <w:rsid w:val="005D3AFD"/>
    <w:rsid w:val="005D4B12"/>
    <w:rsid w:val="005D771B"/>
    <w:rsid w:val="005D7914"/>
    <w:rsid w:val="005D7A44"/>
    <w:rsid w:val="005D7F1E"/>
    <w:rsid w:val="005E111A"/>
    <w:rsid w:val="005E171D"/>
    <w:rsid w:val="005E75CC"/>
    <w:rsid w:val="005E76D6"/>
    <w:rsid w:val="005E7AD4"/>
    <w:rsid w:val="005F1214"/>
    <w:rsid w:val="005F2D19"/>
    <w:rsid w:val="005F3520"/>
    <w:rsid w:val="005F42F2"/>
    <w:rsid w:val="005F5C19"/>
    <w:rsid w:val="005F7148"/>
    <w:rsid w:val="005F7910"/>
    <w:rsid w:val="006040E6"/>
    <w:rsid w:val="00604B65"/>
    <w:rsid w:val="00607600"/>
    <w:rsid w:val="00611837"/>
    <w:rsid w:val="00615942"/>
    <w:rsid w:val="00616759"/>
    <w:rsid w:val="00617522"/>
    <w:rsid w:val="006179BB"/>
    <w:rsid w:val="00617AFC"/>
    <w:rsid w:val="00622528"/>
    <w:rsid w:val="006234DD"/>
    <w:rsid w:val="006237B7"/>
    <w:rsid w:val="00623BF5"/>
    <w:rsid w:val="00623FB3"/>
    <w:rsid w:val="0062557C"/>
    <w:rsid w:val="006265BF"/>
    <w:rsid w:val="00636E2A"/>
    <w:rsid w:val="00640200"/>
    <w:rsid w:val="00642B81"/>
    <w:rsid w:val="0064328D"/>
    <w:rsid w:val="00643F4D"/>
    <w:rsid w:val="0064672E"/>
    <w:rsid w:val="00647D14"/>
    <w:rsid w:val="00650396"/>
    <w:rsid w:val="00650768"/>
    <w:rsid w:val="006515F5"/>
    <w:rsid w:val="00652020"/>
    <w:rsid w:val="00652DB1"/>
    <w:rsid w:val="00653405"/>
    <w:rsid w:val="006548BC"/>
    <w:rsid w:val="006551A2"/>
    <w:rsid w:val="00655ACC"/>
    <w:rsid w:val="00656FD6"/>
    <w:rsid w:val="006636AF"/>
    <w:rsid w:val="006645EA"/>
    <w:rsid w:val="00664979"/>
    <w:rsid w:val="00670443"/>
    <w:rsid w:val="006727DC"/>
    <w:rsid w:val="00674082"/>
    <w:rsid w:val="0067487A"/>
    <w:rsid w:val="006765E3"/>
    <w:rsid w:val="00676E31"/>
    <w:rsid w:val="00681866"/>
    <w:rsid w:val="006819CE"/>
    <w:rsid w:val="00681D7E"/>
    <w:rsid w:val="006828BA"/>
    <w:rsid w:val="00682DFF"/>
    <w:rsid w:val="00686F1F"/>
    <w:rsid w:val="00691283"/>
    <w:rsid w:val="0069302F"/>
    <w:rsid w:val="006A0544"/>
    <w:rsid w:val="006A08CD"/>
    <w:rsid w:val="006A1C70"/>
    <w:rsid w:val="006A281B"/>
    <w:rsid w:val="006A33F2"/>
    <w:rsid w:val="006A4DCA"/>
    <w:rsid w:val="006A539C"/>
    <w:rsid w:val="006A5F16"/>
    <w:rsid w:val="006B17B7"/>
    <w:rsid w:val="006B5D14"/>
    <w:rsid w:val="006C0A75"/>
    <w:rsid w:val="006C0A92"/>
    <w:rsid w:val="006C3FA7"/>
    <w:rsid w:val="006C504D"/>
    <w:rsid w:val="006D2684"/>
    <w:rsid w:val="006D5C31"/>
    <w:rsid w:val="006E7EAA"/>
    <w:rsid w:val="006F2D64"/>
    <w:rsid w:val="006F55F9"/>
    <w:rsid w:val="00700161"/>
    <w:rsid w:val="007007A8"/>
    <w:rsid w:val="00701F61"/>
    <w:rsid w:val="00702A92"/>
    <w:rsid w:val="00705318"/>
    <w:rsid w:val="0070685F"/>
    <w:rsid w:val="00707306"/>
    <w:rsid w:val="00713B66"/>
    <w:rsid w:val="00715C64"/>
    <w:rsid w:val="00716191"/>
    <w:rsid w:val="00717385"/>
    <w:rsid w:val="00717574"/>
    <w:rsid w:val="0072098A"/>
    <w:rsid w:val="0072162E"/>
    <w:rsid w:val="00724694"/>
    <w:rsid w:val="00724DB3"/>
    <w:rsid w:val="00725780"/>
    <w:rsid w:val="007316AB"/>
    <w:rsid w:val="00736649"/>
    <w:rsid w:val="00741EEF"/>
    <w:rsid w:val="00742073"/>
    <w:rsid w:val="00742963"/>
    <w:rsid w:val="00742A39"/>
    <w:rsid w:val="007431A1"/>
    <w:rsid w:val="00747D79"/>
    <w:rsid w:val="0075063B"/>
    <w:rsid w:val="007535B3"/>
    <w:rsid w:val="007542B9"/>
    <w:rsid w:val="00757966"/>
    <w:rsid w:val="00757B40"/>
    <w:rsid w:val="00761ED2"/>
    <w:rsid w:val="00763555"/>
    <w:rsid w:val="00763788"/>
    <w:rsid w:val="00763F44"/>
    <w:rsid w:val="00773DAD"/>
    <w:rsid w:val="0077485F"/>
    <w:rsid w:val="007751E0"/>
    <w:rsid w:val="00776116"/>
    <w:rsid w:val="00781B43"/>
    <w:rsid w:val="007843FA"/>
    <w:rsid w:val="00786D30"/>
    <w:rsid w:val="00787CF9"/>
    <w:rsid w:val="00791028"/>
    <w:rsid w:val="00791BE3"/>
    <w:rsid w:val="00793A5F"/>
    <w:rsid w:val="007A0F7D"/>
    <w:rsid w:val="007A2A9A"/>
    <w:rsid w:val="007A419E"/>
    <w:rsid w:val="007A5734"/>
    <w:rsid w:val="007A7DB7"/>
    <w:rsid w:val="007C0F2D"/>
    <w:rsid w:val="007C259F"/>
    <w:rsid w:val="007C349A"/>
    <w:rsid w:val="007C53B2"/>
    <w:rsid w:val="007C5C3F"/>
    <w:rsid w:val="007C78AD"/>
    <w:rsid w:val="007D1181"/>
    <w:rsid w:val="007D2723"/>
    <w:rsid w:val="007D3FF0"/>
    <w:rsid w:val="007D48C7"/>
    <w:rsid w:val="007D74AE"/>
    <w:rsid w:val="007E20BA"/>
    <w:rsid w:val="007E4678"/>
    <w:rsid w:val="007F53BF"/>
    <w:rsid w:val="008000E5"/>
    <w:rsid w:val="00802599"/>
    <w:rsid w:val="00803B5B"/>
    <w:rsid w:val="008041EC"/>
    <w:rsid w:val="00804B29"/>
    <w:rsid w:val="0080614B"/>
    <w:rsid w:val="008063C7"/>
    <w:rsid w:val="0080653D"/>
    <w:rsid w:val="00811412"/>
    <w:rsid w:val="00811DF7"/>
    <w:rsid w:val="00815CA5"/>
    <w:rsid w:val="00816EFA"/>
    <w:rsid w:val="008177F5"/>
    <w:rsid w:val="00817E9D"/>
    <w:rsid w:val="008205FD"/>
    <w:rsid w:val="008214D6"/>
    <w:rsid w:val="00830879"/>
    <w:rsid w:val="00832F82"/>
    <w:rsid w:val="008335AB"/>
    <w:rsid w:val="008411B1"/>
    <w:rsid w:val="00845F58"/>
    <w:rsid w:val="008464DB"/>
    <w:rsid w:val="008478BB"/>
    <w:rsid w:val="008509BD"/>
    <w:rsid w:val="0085454F"/>
    <w:rsid w:val="00854FC8"/>
    <w:rsid w:val="00857273"/>
    <w:rsid w:val="008579A3"/>
    <w:rsid w:val="00857E1A"/>
    <w:rsid w:val="00857E9A"/>
    <w:rsid w:val="0086100E"/>
    <w:rsid w:val="00863976"/>
    <w:rsid w:val="00866BAA"/>
    <w:rsid w:val="00867667"/>
    <w:rsid w:val="00870702"/>
    <w:rsid w:val="00871243"/>
    <w:rsid w:val="00873043"/>
    <w:rsid w:val="00876A2B"/>
    <w:rsid w:val="008774FD"/>
    <w:rsid w:val="0087781D"/>
    <w:rsid w:val="00882862"/>
    <w:rsid w:val="00885443"/>
    <w:rsid w:val="00885BA3"/>
    <w:rsid w:val="00890403"/>
    <w:rsid w:val="00890674"/>
    <w:rsid w:val="0089107B"/>
    <w:rsid w:val="008934B8"/>
    <w:rsid w:val="00893F7A"/>
    <w:rsid w:val="0089416B"/>
    <w:rsid w:val="00895D3A"/>
    <w:rsid w:val="00896DE5"/>
    <w:rsid w:val="00896E8A"/>
    <w:rsid w:val="0089748D"/>
    <w:rsid w:val="008A1F1C"/>
    <w:rsid w:val="008A2A88"/>
    <w:rsid w:val="008A3756"/>
    <w:rsid w:val="008A44B9"/>
    <w:rsid w:val="008A54D0"/>
    <w:rsid w:val="008A6587"/>
    <w:rsid w:val="008A69BC"/>
    <w:rsid w:val="008B2AC6"/>
    <w:rsid w:val="008B4BAF"/>
    <w:rsid w:val="008C218A"/>
    <w:rsid w:val="008C325C"/>
    <w:rsid w:val="008C5271"/>
    <w:rsid w:val="008D390B"/>
    <w:rsid w:val="008D3CD4"/>
    <w:rsid w:val="008D412D"/>
    <w:rsid w:val="008D4415"/>
    <w:rsid w:val="008D46BC"/>
    <w:rsid w:val="008D4C11"/>
    <w:rsid w:val="008D4C22"/>
    <w:rsid w:val="008D54E6"/>
    <w:rsid w:val="008E0474"/>
    <w:rsid w:val="008E270B"/>
    <w:rsid w:val="008E450E"/>
    <w:rsid w:val="008E4DA3"/>
    <w:rsid w:val="008F0776"/>
    <w:rsid w:val="008F328A"/>
    <w:rsid w:val="008F54DC"/>
    <w:rsid w:val="008F59D6"/>
    <w:rsid w:val="008F5E16"/>
    <w:rsid w:val="008F66DF"/>
    <w:rsid w:val="009120C2"/>
    <w:rsid w:val="009130FF"/>
    <w:rsid w:val="00920C62"/>
    <w:rsid w:val="0092216E"/>
    <w:rsid w:val="00923020"/>
    <w:rsid w:val="00924C7B"/>
    <w:rsid w:val="00933FB0"/>
    <w:rsid w:val="0093414E"/>
    <w:rsid w:val="009341FE"/>
    <w:rsid w:val="009361DF"/>
    <w:rsid w:val="00936481"/>
    <w:rsid w:val="00936534"/>
    <w:rsid w:val="0093701C"/>
    <w:rsid w:val="00937CAE"/>
    <w:rsid w:val="00941B39"/>
    <w:rsid w:val="00942501"/>
    <w:rsid w:val="00942A65"/>
    <w:rsid w:val="009476B2"/>
    <w:rsid w:val="009514A1"/>
    <w:rsid w:val="00955C6E"/>
    <w:rsid w:val="00956DA4"/>
    <w:rsid w:val="009578D1"/>
    <w:rsid w:val="009639FA"/>
    <w:rsid w:val="00964D06"/>
    <w:rsid w:val="00964F8F"/>
    <w:rsid w:val="009654DC"/>
    <w:rsid w:val="00966A16"/>
    <w:rsid w:val="009678E8"/>
    <w:rsid w:val="00967943"/>
    <w:rsid w:val="00972C92"/>
    <w:rsid w:val="00974A51"/>
    <w:rsid w:val="00983029"/>
    <w:rsid w:val="00984723"/>
    <w:rsid w:val="00985117"/>
    <w:rsid w:val="00990D2D"/>
    <w:rsid w:val="00991D09"/>
    <w:rsid w:val="009924A1"/>
    <w:rsid w:val="00996BA4"/>
    <w:rsid w:val="009A29C0"/>
    <w:rsid w:val="009A2BBE"/>
    <w:rsid w:val="009A3666"/>
    <w:rsid w:val="009A4158"/>
    <w:rsid w:val="009A5096"/>
    <w:rsid w:val="009A536F"/>
    <w:rsid w:val="009A5913"/>
    <w:rsid w:val="009A67BB"/>
    <w:rsid w:val="009A74C8"/>
    <w:rsid w:val="009A7EBE"/>
    <w:rsid w:val="009B16EC"/>
    <w:rsid w:val="009B1FDC"/>
    <w:rsid w:val="009C075D"/>
    <w:rsid w:val="009C3FBE"/>
    <w:rsid w:val="009C483E"/>
    <w:rsid w:val="009C56CE"/>
    <w:rsid w:val="009C7BD2"/>
    <w:rsid w:val="009D00A6"/>
    <w:rsid w:val="009D380A"/>
    <w:rsid w:val="009D3BF1"/>
    <w:rsid w:val="009D48D8"/>
    <w:rsid w:val="009D4A6F"/>
    <w:rsid w:val="009D52F5"/>
    <w:rsid w:val="009D56B0"/>
    <w:rsid w:val="009D5EB8"/>
    <w:rsid w:val="009D6FE1"/>
    <w:rsid w:val="009D7A1C"/>
    <w:rsid w:val="009E05FF"/>
    <w:rsid w:val="009E13AA"/>
    <w:rsid w:val="009E1415"/>
    <w:rsid w:val="009E362B"/>
    <w:rsid w:val="009E5E5F"/>
    <w:rsid w:val="009E7D20"/>
    <w:rsid w:val="009F03E8"/>
    <w:rsid w:val="009F320C"/>
    <w:rsid w:val="009F3AEC"/>
    <w:rsid w:val="009F3F10"/>
    <w:rsid w:val="009F5082"/>
    <w:rsid w:val="00A0073A"/>
    <w:rsid w:val="00A01791"/>
    <w:rsid w:val="00A0238E"/>
    <w:rsid w:val="00A05410"/>
    <w:rsid w:val="00A0678E"/>
    <w:rsid w:val="00A07091"/>
    <w:rsid w:val="00A10553"/>
    <w:rsid w:val="00A106C5"/>
    <w:rsid w:val="00A15C7D"/>
    <w:rsid w:val="00A1650B"/>
    <w:rsid w:val="00A16D57"/>
    <w:rsid w:val="00A21342"/>
    <w:rsid w:val="00A25F2E"/>
    <w:rsid w:val="00A26B53"/>
    <w:rsid w:val="00A308DA"/>
    <w:rsid w:val="00A31A0E"/>
    <w:rsid w:val="00A31B51"/>
    <w:rsid w:val="00A320B8"/>
    <w:rsid w:val="00A45182"/>
    <w:rsid w:val="00A5016B"/>
    <w:rsid w:val="00A53B1A"/>
    <w:rsid w:val="00A545A8"/>
    <w:rsid w:val="00A563CC"/>
    <w:rsid w:val="00A568ED"/>
    <w:rsid w:val="00A57575"/>
    <w:rsid w:val="00A6214F"/>
    <w:rsid w:val="00A62790"/>
    <w:rsid w:val="00A627FF"/>
    <w:rsid w:val="00A658D7"/>
    <w:rsid w:val="00A67105"/>
    <w:rsid w:val="00A679F9"/>
    <w:rsid w:val="00A67C83"/>
    <w:rsid w:val="00A711CA"/>
    <w:rsid w:val="00A71423"/>
    <w:rsid w:val="00A715FA"/>
    <w:rsid w:val="00A71EA6"/>
    <w:rsid w:val="00A8076C"/>
    <w:rsid w:val="00A82ACD"/>
    <w:rsid w:val="00A91BED"/>
    <w:rsid w:val="00A92089"/>
    <w:rsid w:val="00A93EB5"/>
    <w:rsid w:val="00A972E3"/>
    <w:rsid w:val="00A97B20"/>
    <w:rsid w:val="00AA2A89"/>
    <w:rsid w:val="00AA539B"/>
    <w:rsid w:val="00AA65BD"/>
    <w:rsid w:val="00AA7983"/>
    <w:rsid w:val="00AB1945"/>
    <w:rsid w:val="00AB21CF"/>
    <w:rsid w:val="00AB22EA"/>
    <w:rsid w:val="00AB3023"/>
    <w:rsid w:val="00AB32A4"/>
    <w:rsid w:val="00AB4ED3"/>
    <w:rsid w:val="00AB6FA2"/>
    <w:rsid w:val="00AB7EC6"/>
    <w:rsid w:val="00AC0582"/>
    <w:rsid w:val="00AC0C44"/>
    <w:rsid w:val="00AC2471"/>
    <w:rsid w:val="00AC367E"/>
    <w:rsid w:val="00AD47B7"/>
    <w:rsid w:val="00AD547E"/>
    <w:rsid w:val="00AD66D2"/>
    <w:rsid w:val="00AD7B65"/>
    <w:rsid w:val="00AE5811"/>
    <w:rsid w:val="00AE6589"/>
    <w:rsid w:val="00AE7AD4"/>
    <w:rsid w:val="00AF01FB"/>
    <w:rsid w:val="00AF2AE3"/>
    <w:rsid w:val="00AF3F3E"/>
    <w:rsid w:val="00AF52E8"/>
    <w:rsid w:val="00AF6990"/>
    <w:rsid w:val="00B044B1"/>
    <w:rsid w:val="00B05EAA"/>
    <w:rsid w:val="00B064DC"/>
    <w:rsid w:val="00B10A76"/>
    <w:rsid w:val="00B1275B"/>
    <w:rsid w:val="00B129FC"/>
    <w:rsid w:val="00B14A1B"/>
    <w:rsid w:val="00B158C8"/>
    <w:rsid w:val="00B1622C"/>
    <w:rsid w:val="00B17214"/>
    <w:rsid w:val="00B17406"/>
    <w:rsid w:val="00B210D5"/>
    <w:rsid w:val="00B21101"/>
    <w:rsid w:val="00B222DF"/>
    <w:rsid w:val="00B24A34"/>
    <w:rsid w:val="00B30971"/>
    <w:rsid w:val="00B313F3"/>
    <w:rsid w:val="00B3270E"/>
    <w:rsid w:val="00B42F3A"/>
    <w:rsid w:val="00B44D7E"/>
    <w:rsid w:val="00B460FC"/>
    <w:rsid w:val="00B46292"/>
    <w:rsid w:val="00B60811"/>
    <w:rsid w:val="00B60A0C"/>
    <w:rsid w:val="00B610A1"/>
    <w:rsid w:val="00B6148E"/>
    <w:rsid w:val="00B61AA6"/>
    <w:rsid w:val="00B67F87"/>
    <w:rsid w:val="00B71279"/>
    <w:rsid w:val="00B7201D"/>
    <w:rsid w:val="00B7345C"/>
    <w:rsid w:val="00B73DCC"/>
    <w:rsid w:val="00B74EC8"/>
    <w:rsid w:val="00B83284"/>
    <w:rsid w:val="00B8509C"/>
    <w:rsid w:val="00B87349"/>
    <w:rsid w:val="00B91C2F"/>
    <w:rsid w:val="00B91E63"/>
    <w:rsid w:val="00B97C41"/>
    <w:rsid w:val="00BA7800"/>
    <w:rsid w:val="00BB3A8F"/>
    <w:rsid w:val="00BB6120"/>
    <w:rsid w:val="00BC206E"/>
    <w:rsid w:val="00BC4E70"/>
    <w:rsid w:val="00BC5711"/>
    <w:rsid w:val="00BC57AD"/>
    <w:rsid w:val="00BC5A9F"/>
    <w:rsid w:val="00BC67F3"/>
    <w:rsid w:val="00BC6D27"/>
    <w:rsid w:val="00BD0FE2"/>
    <w:rsid w:val="00BD1E07"/>
    <w:rsid w:val="00BD4104"/>
    <w:rsid w:val="00BD5A5F"/>
    <w:rsid w:val="00BD6ACF"/>
    <w:rsid w:val="00BD7D27"/>
    <w:rsid w:val="00BE0445"/>
    <w:rsid w:val="00BE1154"/>
    <w:rsid w:val="00BE2B86"/>
    <w:rsid w:val="00BE2F87"/>
    <w:rsid w:val="00BE541C"/>
    <w:rsid w:val="00BE5D49"/>
    <w:rsid w:val="00BE7D6B"/>
    <w:rsid w:val="00BF0D45"/>
    <w:rsid w:val="00BF19CC"/>
    <w:rsid w:val="00BF4036"/>
    <w:rsid w:val="00BF4769"/>
    <w:rsid w:val="00C02C02"/>
    <w:rsid w:val="00C05A3F"/>
    <w:rsid w:val="00C101A6"/>
    <w:rsid w:val="00C16B25"/>
    <w:rsid w:val="00C170A9"/>
    <w:rsid w:val="00C2108B"/>
    <w:rsid w:val="00C21918"/>
    <w:rsid w:val="00C33185"/>
    <w:rsid w:val="00C3333A"/>
    <w:rsid w:val="00C33786"/>
    <w:rsid w:val="00C35EB4"/>
    <w:rsid w:val="00C361F9"/>
    <w:rsid w:val="00C42B47"/>
    <w:rsid w:val="00C45FC4"/>
    <w:rsid w:val="00C558FC"/>
    <w:rsid w:val="00C57755"/>
    <w:rsid w:val="00C6046E"/>
    <w:rsid w:val="00C638EB"/>
    <w:rsid w:val="00C65DE2"/>
    <w:rsid w:val="00C671E6"/>
    <w:rsid w:val="00C67652"/>
    <w:rsid w:val="00C76C81"/>
    <w:rsid w:val="00C77223"/>
    <w:rsid w:val="00C774E9"/>
    <w:rsid w:val="00C77860"/>
    <w:rsid w:val="00C855E1"/>
    <w:rsid w:val="00C91CE0"/>
    <w:rsid w:val="00C924E8"/>
    <w:rsid w:val="00C92766"/>
    <w:rsid w:val="00C96260"/>
    <w:rsid w:val="00C97207"/>
    <w:rsid w:val="00CA05DD"/>
    <w:rsid w:val="00CB0DE4"/>
    <w:rsid w:val="00CB1029"/>
    <w:rsid w:val="00CB7838"/>
    <w:rsid w:val="00CC3DB3"/>
    <w:rsid w:val="00CC6297"/>
    <w:rsid w:val="00CD1AD9"/>
    <w:rsid w:val="00CD3EA4"/>
    <w:rsid w:val="00CD58F3"/>
    <w:rsid w:val="00CD5F86"/>
    <w:rsid w:val="00CD68F0"/>
    <w:rsid w:val="00CD73B4"/>
    <w:rsid w:val="00CD7C25"/>
    <w:rsid w:val="00CE0A96"/>
    <w:rsid w:val="00CE378B"/>
    <w:rsid w:val="00CE688C"/>
    <w:rsid w:val="00CE692C"/>
    <w:rsid w:val="00CF086E"/>
    <w:rsid w:val="00CF156C"/>
    <w:rsid w:val="00CF2F30"/>
    <w:rsid w:val="00CF4AA3"/>
    <w:rsid w:val="00CF6275"/>
    <w:rsid w:val="00CF6F66"/>
    <w:rsid w:val="00CF78D2"/>
    <w:rsid w:val="00D014D2"/>
    <w:rsid w:val="00D035E9"/>
    <w:rsid w:val="00D041E6"/>
    <w:rsid w:val="00D1181B"/>
    <w:rsid w:val="00D174F4"/>
    <w:rsid w:val="00D20AD6"/>
    <w:rsid w:val="00D2186C"/>
    <w:rsid w:val="00D23522"/>
    <w:rsid w:val="00D31241"/>
    <w:rsid w:val="00D37B48"/>
    <w:rsid w:val="00D43C02"/>
    <w:rsid w:val="00D537B7"/>
    <w:rsid w:val="00D56DEA"/>
    <w:rsid w:val="00D61582"/>
    <w:rsid w:val="00D6263C"/>
    <w:rsid w:val="00D62F24"/>
    <w:rsid w:val="00D63BD6"/>
    <w:rsid w:val="00D67728"/>
    <w:rsid w:val="00D72945"/>
    <w:rsid w:val="00D7571C"/>
    <w:rsid w:val="00D75AE3"/>
    <w:rsid w:val="00D77854"/>
    <w:rsid w:val="00D77E7E"/>
    <w:rsid w:val="00D8164A"/>
    <w:rsid w:val="00D834F7"/>
    <w:rsid w:val="00D90D68"/>
    <w:rsid w:val="00D91BA8"/>
    <w:rsid w:val="00D9213A"/>
    <w:rsid w:val="00D93EA6"/>
    <w:rsid w:val="00D95A9B"/>
    <w:rsid w:val="00DA1E37"/>
    <w:rsid w:val="00DA34ED"/>
    <w:rsid w:val="00DB1FC5"/>
    <w:rsid w:val="00DC0A83"/>
    <w:rsid w:val="00DC1D87"/>
    <w:rsid w:val="00DC3850"/>
    <w:rsid w:val="00DC49DC"/>
    <w:rsid w:val="00DC718B"/>
    <w:rsid w:val="00DD256E"/>
    <w:rsid w:val="00DD5754"/>
    <w:rsid w:val="00DD5C18"/>
    <w:rsid w:val="00DD76B8"/>
    <w:rsid w:val="00DE185F"/>
    <w:rsid w:val="00DE29BC"/>
    <w:rsid w:val="00DE5535"/>
    <w:rsid w:val="00DE61E2"/>
    <w:rsid w:val="00DE677E"/>
    <w:rsid w:val="00DF12E3"/>
    <w:rsid w:val="00DF1D36"/>
    <w:rsid w:val="00E02220"/>
    <w:rsid w:val="00E0482B"/>
    <w:rsid w:val="00E12C5A"/>
    <w:rsid w:val="00E17D01"/>
    <w:rsid w:val="00E224E0"/>
    <w:rsid w:val="00E232F3"/>
    <w:rsid w:val="00E234D3"/>
    <w:rsid w:val="00E23694"/>
    <w:rsid w:val="00E27EF1"/>
    <w:rsid w:val="00E32B06"/>
    <w:rsid w:val="00E33CCB"/>
    <w:rsid w:val="00E36B4B"/>
    <w:rsid w:val="00E379E6"/>
    <w:rsid w:val="00E37B93"/>
    <w:rsid w:val="00E43C97"/>
    <w:rsid w:val="00E45A50"/>
    <w:rsid w:val="00E46E0C"/>
    <w:rsid w:val="00E50730"/>
    <w:rsid w:val="00E50C49"/>
    <w:rsid w:val="00E52F70"/>
    <w:rsid w:val="00E56231"/>
    <w:rsid w:val="00E562DE"/>
    <w:rsid w:val="00E56D73"/>
    <w:rsid w:val="00E61D5F"/>
    <w:rsid w:val="00E7077D"/>
    <w:rsid w:val="00E81C91"/>
    <w:rsid w:val="00E8232E"/>
    <w:rsid w:val="00E84488"/>
    <w:rsid w:val="00E8488F"/>
    <w:rsid w:val="00E863D7"/>
    <w:rsid w:val="00E934CE"/>
    <w:rsid w:val="00E94996"/>
    <w:rsid w:val="00EA22EB"/>
    <w:rsid w:val="00EA431C"/>
    <w:rsid w:val="00EB0B17"/>
    <w:rsid w:val="00EB2616"/>
    <w:rsid w:val="00EB6B18"/>
    <w:rsid w:val="00EC6426"/>
    <w:rsid w:val="00EC642E"/>
    <w:rsid w:val="00ED1634"/>
    <w:rsid w:val="00ED2DC1"/>
    <w:rsid w:val="00EE4C4F"/>
    <w:rsid w:val="00EE547C"/>
    <w:rsid w:val="00EE7EAB"/>
    <w:rsid w:val="00EF5A9F"/>
    <w:rsid w:val="00F00C87"/>
    <w:rsid w:val="00F02D85"/>
    <w:rsid w:val="00F03881"/>
    <w:rsid w:val="00F04142"/>
    <w:rsid w:val="00F070A2"/>
    <w:rsid w:val="00F07966"/>
    <w:rsid w:val="00F134DE"/>
    <w:rsid w:val="00F14A10"/>
    <w:rsid w:val="00F14F34"/>
    <w:rsid w:val="00F1530E"/>
    <w:rsid w:val="00F176A8"/>
    <w:rsid w:val="00F21AD7"/>
    <w:rsid w:val="00F2402F"/>
    <w:rsid w:val="00F275BC"/>
    <w:rsid w:val="00F30B01"/>
    <w:rsid w:val="00F33EF1"/>
    <w:rsid w:val="00F33F96"/>
    <w:rsid w:val="00F35E44"/>
    <w:rsid w:val="00F40EAB"/>
    <w:rsid w:val="00F40EC8"/>
    <w:rsid w:val="00F42C0C"/>
    <w:rsid w:val="00F44611"/>
    <w:rsid w:val="00F44AA1"/>
    <w:rsid w:val="00F4606E"/>
    <w:rsid w:val="00F53631"/>
    <w:rsid w:val="00F57481"/>
    <w:rsid w:val="00F57C93"/>
    <w:rsid w:val="00F64B41"/>
    <w:rsid w:val="00F76526"/>
    <w:rsid w:val="00F77F61"/>
    <w:rsid w:val="00F812CE"/>
    <w:rsid w:val="00F830AD"/>
    <w:rsid w:val="00F9041C"/>
    <w:rsid w:val="00F920B5"/>
    <w:rsid w:val="00F94306"/>
    <w:rsid w:val="00FA0078"/>
    <w:rsid w:val="00FA0BEA"/>
    <w:rsid w:val="00FA0C5E"/>
    <w:rsid w:val="00FA2C37"/>
    <w:rsid w:val="00FA3A4D"/>
    <w:rsid w:val="00FA3BA5"/>
    <w:rsid w:val="00FA54BC"/>
    <w:rsid w:val="00FB0340"/>
    <w:rsid w:val="00FB3E0A"/>
    <w:rsid w:val="00FC316F"/>
    <w:rsid w:val="00FC5EA7"/>
    <w:rsid w:val="00FD0B46"/>
    <w:rsid w:val="00FD5E31"/>
    <w:rsid w:val="00FD6226"/>
    <w:rsid w:val="00FD7523"/>
    <w:rsid w:val="00FD7872"/>
    <w:rsid w:val="00FE28F1"/>
    <w:rsid w:val="00FE5AE9"/>
    <w:rsid w:val="00FE63AD"/>
    <w:rsid w:val="00FE6943"/>
    <w:rsid w:val="00FF477A"/>
    <w:rsid w:val="00FF58D0"/>
    <w:rsid w:val="00FF6140"/>
    <w:rsid w:val="00FF7AC9"/>
    <w:rsid w:val="00FF7F05"/>
    <w:rsid w:val="3ABEB109"/>
    <w:rsid w:val="4110D7C9"/>
    <w:rsid w:val="439E8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173E73"/>
  <w15:docId w15:val="{717B1C63-C63D-4792-AEAA-4D7D2C7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91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3D3B91"/>
    <w:pPr>
      <w:keepNext/>
      <w:numPr>
        <w:numId w:val="22"/>
      </w:numPr>
      <w:spacing w:before="240" w:after="0" w:line="240" w:lineRule="auto"/>
      <w:jc w:val="both"/>
      <w:outlineLvl w:val="0"/>
    </w:pPr>
    <w:rPr>
      <w:rFonts w:ascii="Arial" w:hAnsi="Arial" w:cs="Arial"/>
      <w:b/>
      <w:sz w:val="24"/>
      <w:szCs w:val="24"/>
      <w:lang w:val="en-AU"/>
    </w:rPr>
  </w:style>
  <w:style w:type="paragraph" w:styleId="Heading2">
    <w:name w:val="heading 2"/>
    <w:next w:val="Normal"/>
    <w:link w:val="Heading2Char"/>
    <w:uiPriority w:val="9"/>
    <w:unhideWhenUsed/>
    <w:qFormat/>
    <w:rsid w:val="00D95A9B"/>
    <w:pPr>
      <w:keepNext/>
      <w:spacing w:before="240" w:after="0" w:line="240" w:lineRule="auto"/>
      <w:outlineLvl w:val="1"/>
    </w:pPr>
    <w:rPr>
      <w:rFonts w:ascii="Arial" w:hAnsi="Arial" w:cs="Arial"/>
      <w:b/>
      <w:sz w:val="24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616759"/>
    <w:pPr>
      <w:keepLines/>
      <w:numPr>
        <w:ilvl w:val="1"/>
        <w:numId w:val="22"/>
      </w:numPr>
      <w:spacing w:before="240" w:after="0" w:line="240" w:lineRule="auto"/>
      <w:jc w:val="both"/>
      <w:outlineLvl w:val="2"/>
    </w:pPr>
    <w:rPr>
      <w:rFonts w:ascii="Arial" w:hAnsi="Arial" w:cs="Arial"/>
      <w:color w:val="000000"/>
      <w:sz w:val="24"/>
      <w:szCs w:val="24"/>
      <w:lang w:val="en-AU"/>
    </w:rPr>
  </w:style>
  <w:style w:type="paragraph" w:styleId="Heading4">
    <w:name w:val="heading 4"/>
    <w:next w:val="Normal"/>
    <w:link w:val="Heading4Char"/>
    <w:uiPriority w:val="9"/>
    <w:unhideWhenUsed/>
    <w:qFormat/>
    <w:rsid w:val="003D3B91"/>
    <w:pPr>
      <w:keepNext/>
      <w:numPr>
        <w:ilvl w:val="2"/>
        <w:numId w:val="22"/>
      </w:numPr>
      <w:spacing w:before="240" w:after="0" w:line="240" w:lineRule="auto"/>
      <w:outlineLvl w:val="3"/>
    </w:pPr>
    <w:rPr>
      <w:rFonts w:ascii="Arial" w:eastAsiaTheme="majorEastAsia" w:hAnsi="Arial" w:cstheme="majorBidi"/>
      <w:iCs/>
      <w:sz w:val="24"/>
      <w:lang w:eastAsia="en-GB"/>
    </w:rPr>
  </w:style>
  <w:style w:type="paragraph" w:styleId="Heading5">
    <w:name w:val="heading 5"/>
    <w:next w:val="Normal"/>
    <w:link w:val="Heading5Char"/>
    <w:uiPriority w:val="9"/>
    <w:unhideWhenUsed/>
    <w:qFormat/>
    <w:rsid w:val="00616759"/>
    <w:pPr>
      <w:keepLines/>
      <w:numPr>
        <w:ilvl w:val="3"/>
        <w:numId w:val="17"/>
      </w:numPr>
      <w:spacing w:before="120" w:after="0" w:line="240" w:lineRule="auto"/>
      <w:ind w:left="1305" w:hanging="454"/>
      <w:contextualSpacing/>
      <w:outlineLvl w:val="4"/>
    </w:pPr>
    <w:rPr>
      <w:rFonts w:ascii="Arial" w:eastAsiaTheme="majorEastAsia" w:hAnsi="Arial" w:cstheme="majorBidi"/>
      <w:sz w:val="24"/>
      <w:lang w:eastAsia="en-GB"/>
    </w:rPr>
  </w:style>
  <w:style w:type="paragraph" w:styleId="Heading6">
    <w:name w:val="heading 6"/>
    <w:next w:val="Normal"/>
    <w:link w:val="Heading6Char"/>
    <w:uiPriority w:val="9"/>
    <w:unhideWhenUsed/>
    <w:qFormat/>
    <w:rsid w:val="00A0073A"/>
    <w:pPr>
      <w:keepLines/>
      <w:numPr>
        <w:ilvl w:val="4"/>
        <w:numId w:val="22"/>
      </w:numPr>
      <w:spacing w:after="0" w:line="240" w:lineRule="auto"/>
      <w:outlineLvl w:val="5"/>
    </w:pPr>
    <w:rPr>
      <w:rFonts w:ascii="Arial" w:eastAsiaTheme="majorEastAsia" w:hAnsi="Arial" w:cstheme="majorBidi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lidline">
    <w:name w:val="Solid line"/>
    <w:next w:val="Normal"/>
    <w:link w:val="SolidlineChar"/>
    <w:rsid w:val="00F275BC"/>
    <w:pPr>
      <w:pBdr>
        <w:bottom w:val="single" w:sz="4" w:space="1" w:color="auto"/>
      </w:pBdr>
      <w:spacing w:after="0" w:line="240" w:lineRule="auto"/>
    </w:pPr>
    <w:rPr>
      <w:rFonts w:ascii="Calibri" w:eastAsia="Times New Roman" w:hAnsi="Calibri" w:cs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A0073A"/>
    <w:rPr>
      <w:rFonts w:ascii="Arial" w:eastAsiaTheme="majorEastAsia" w:hAnsi="Arial" w:cstheme="majorBidi"/>
      <w:sz w:val="24"/>
      <w:lang w:eastAsia="en-GB"/>
    </w:rPr>
  </w:style>
  <w:style w:type="character" w:customStyle="1" w:styleId="SolidlineChar">
    <w:name w:val="Solid line Char"/>
    <w:basedOn w:val="DefaultParagraphFont"/>
    <w:link w:val="Solidline"/>
    <w:rsid w:val="00F275BC"/>
    <w:rPr>
      <w:rFonts w:ascii="Calibri" w:eastAsia="Times New Roman" w:hAnsi="Calibri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  <w:style w:type="table" w:styleId="TableGrid">
    <w:name w:val="Table Grid"/>
    <w:aliases w:val="Policy Table style"/>
    <w:basedOn w:val="TableNormal"/>
    <w:rsid w:val="008934B8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sz w:val="22"/>
      </w:rPr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7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558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558"/>
    <w:rPr>
      <w:rFonts w:ascii="Calibri" w:hAnsi="Calibri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95A9B"/>
    <w:rPr>
      <w:rFonts w:ascii="Arial" w:hAnsi="Arial" w:cs="Arial"/>
      <w:b/>
      <w:sz w:val="24"/>
      <w:lang w:eastAsia="en-GB"/>
    </w:rPr>
  </w:style>
  <w:style w:type="paragraph" w:styleId="Title">
    <w:name w:val="Title"/>
    <w:next w:val="Normal"/>
    <w:link w:val="TitleChar"/>
    <w:uiPriority w:val="10"/>
    <w:qFormat/>
    <w:rsid w:val="003D3B91"/>
    <w:pPr>
      <w:spacing w:after="0" w:line="240" w:lineRule="auto"/>
      <w:ind w:right="-754"/>
    </w:pPr>
    <w:rPr>
      <w:rFonts w:ascii="Arial" w:hAnsi="Arial" w:cs="Arial"/>
      <w:b/>
      <w:sz w:val="24"/>
      <w:szCs w:val="24"/>
      <w:lang w:val="en-AU" w:eastAsia="en-GB"/>
    </w:rPr>
  </w:style>
  <w:style w:type="character" w:customStyle="1" w:styleId="TitleChar">
    <w:name w:val="Title Char"/>
    <w:basedOn w:val="DefaultParagraphFont"/>
    <w:link w:val="Title"/>
    <w:uiPriority w:val="10"/>
    <w:rsid w:val="003D3B91"/>
    <w:rPr>
      <w:rFonts w:ascii="Arial" w:hAnsi="Arial" w:cs="Arial"/>
      <w:b/>
      <w:sz w:val="24"/>
      <w:szCs w:val="24"/>
      <w:lang w:val="en-AU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D3B91"/>
    <w:rPr>
      <w:rFonts w:ascii="Arial" w:hAnsi="Arial" w:cs="Arial"/>
      <w:b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16759"/>
    <w:rPr>
      <w:rFonts w:ascii="Arial" w:hAnsi="Arial" w:cs="Arial"/>
      <w:color w:val="000000"/>
      <w:sz w:val="24"/>
      <w:szCs w:val="24"/>
      <w:lang w:val="en-AU"/>
    </w:rPr>
  </w:style>
  <w:style w:type="paragraph" w:customStyle="1" w:styleId="Instructions">
    <w:name w:val="Instructions"/>
    <w:next w:val="Normal"/>
    <w:qFormat/>
    <w:rsid w:val="003D3B91"/>
    <w:pPr>
      <w:spacing w:after="0" w:line="240" w:lineRule="auto"/>
    </w:pPr>
    <w:rPr>
      <w:rFonts w:ascii="Calibri" w:hAnsi="Calibri" w:cs="Times New Roman"/>
      <w:lang w:val="en-AU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3D3B91"/>
    <w:rPr>
      <w:rFonts w:ascii="Arial" w:eastAsiaTheme="majorEastAsia" w:hAnsi="Arial" w:cstheme="majorBidi"/>
      <w:iCs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16759"/>
    <w:rPr>
      <w:rFonts w:ascii="Arial" w:eastAsiaTheme="majorEastAsia" w:hAnsi="Arial" w:cstheme="majorBidi"/>
      <w:sz w:val="24"/>
      <w:lang w:eastAsia="en-GB"/>
    </w:rPr>
  </w:style>
  <w:style w:type="numbering" w:customStyle="1" w:styleId="Headingnumbers">
    <w:name w:val="Heading numbers"/>
    <w:basedOn w:val="NoList"/>
    <w:uiPriority w:val="99"/>
    <w:rsid w:val="00936481"/>
    <w:pPr>
      <w:numPr>
        <w:numId w:val="17"/>
      </w:numPr>
    </w:pPr>
  </w:style>
  <w:style w:type="paragraph" w:customStyle="1" w:styleId="Notetext">
    <w:name w:val="Note text"/>
    <w:link w:val="NotetextChar"/>
    <w:qFormat/>
    <w:rsid w:val="009F3AEC"/>
    <w:pPr>
      <w:spacing w:before="240" w:after="0" w:line="240" w:lineRule="auto"/>
      <w:ind w:left="851"/>
    </w:pPr>
    <w:rPr>
      <w:rFonts w:ascii="Arial" w:hAnsi="Arial" w:cs="Times New Roman"/>
      <w:i/>
      <w:lang w:eastAsia="en-GB"/>
    </w:rPr>
  </w:style>
  <w:style w:type="character" w:customStyle="1" w:styleId="Note">
    <w:name w:val="Note"/>
    <w:basedOn w:val="NotetextChar"/>
    <w:uiPriority w:val="1"/>
    <w:qFormat/>
    <w:rsid w:val="003D3B91"/>
    <w:rPr>
      <w:rFonts w:ascii="Arial" w:hAnsi="Arial" w:cs="Times New Roman"/>
      <w:b/>
      <w:i w:val="0"/>
      <w:sz w:val="22"/>
      <w:lang w:eastAsia="en-GB"/>
    </w:rPr>
  </w:style>
  <w:style w:type="paragraph" w:customStyle="1" w:styleId="Definitionnames">
    <w:name w:val="Definition names"/>
    <w:qFormat/>
    <w:rsid w:val="003D3B91"/>
    <w:pPr>
      <w:spacing w:after="0" w:line="240" w:lineRule="auto"/>
      <w:ind w:left="567"/>
    </w:pPr>
    <w:rPr>
      <w:rFonts w:ascii="Arial" w:hAnsi="Arial" w:cs="Times New Roman"/>
      <w:sz w:val="24"/>
      <w:lang w:eastAsia="en-GB"/>
    </w:rPr>
  </w:style>
  <w:style w:type="paragraph" w:customStyle="1" w:styleId="Bullets">
    <w:name w:val="Bullets"/>
    <w:qFormat/>
    <w:rsid w:val="003D3B91"/>
    <w:pPr>
      <w:numPr>
        <w:numId w:val="23"/>
      </w:numPr>
      <w:spacing w:before="240" w:after="0" w:line="240" w:lineRule="auto"/>
      <w:contextualSpacing/>
    </w:pPr>
    <w:rPr>
      <w:rFonts w:ascii="Arial" w:hAnsi="Arial" w:cs="Arial"/>
      <w:color w:val="000000"/>
      <w:sz w:val="24"/>
      <w:szCs w:val="24"/>
      <w:lang w:val="en-AU"/>
    </w:rPr>
  </w:style>
  <w:style w:type="numbering" w:customStyle="1" w:styleId="Bulletsstyle">
    <w:name w:val="Bullets style"/>
    <w:basedOn w:val="NoList"/>
    <w:uiPriority w:val="99"/>
    <w:rsid w:val="004C0E1D"/>
    <w:pPr>
      <w:numPr>
        <w:numId w:val="15"/>
      </w:numPr>
    </w:pPr>
  </w:style>
  <w:style w:type="character" w:customStyle="1" w:styleId="NotetextChar">
    <w:name w:val="Note text Char"/>
    <w:basedOn w:val="DefaultParagraphFont"/>
    <w:link w:val="Notetext"/>
    <w:rsid w:val="009F3AEC"/>
    <w:rPr>
      <w:rFonts w:ascii="Arial" w:hAnsi="Arial" w:cs="Times New Roman"/>
      <w:i/>
      <w:lang w:eastAsia="en-GB"/>
    </w:rPr>
  </w:style>
  <w:style w:type="table" w:customStyle="1" w:styleId="Definitionstable">
    <w:name w:val="Definitions table"/>
    <w:basedOn w:val="TableNormal"/>
    <w:uiPriority w:val="99"/>
    <w:rsid w:val="009A7EB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rFonts w:ascii="Arial" w:hAnsi="Arial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sz w:val="22"/>
      </w:rPr>
    </w:tblStylePr>
  </w:style>
  <w:style w:type="paragraph" w:customStyle="1" w:styleId="Tableheading">
    <w:name w:val="Table heading"/>
    <w:link w:val="TableheadingChar"/>
    <w:qFormat/>
    <w:rsid w:val="00776116"/>
    <w:pPr>
      <w:spacing w:before="120" w:after="120" w:line="240" w:lineRule="auto"/>
      <w:jc w:val="center"/>
    </w:pPr>
    <w:rPr>
      <w:rFonts w:ascii="Arial" w:hAnsi="Arial" w:cs="Times New Roman"/>
      <w:b/>
      <w:lang w:eastAsia="en-GB"/>
    </w:rPr>
  </w:style>
  <w:style w:type="paragraph" w:customStyle="1" w:styleId="Tablecolumn1">
    <w:name w:val="Table column 1"/>
    <w:link w:val="Tablecolumn1Char"/>
    <w:qFormat/>
    <w:rsid w:val="003D3B91"/>
    <w:pPr>
      <w:spacing w:before="40" w:after="40" w:line="240" w:lineRule="auto"/>
    </w:pPr>
    <w:rPr>
      <w:rFonts w:ascii="Arial" w:hAnsi="Arial" w:cs="Times New Roman"/>
      <w:b/>
      <w:lang w:eastAsia="en-GB"/>
    </w:rPr>
  </w:style>
  <w:style w:type="paragraph" w:customStyle="1" w:styleId="Tablecolumn2">
    <w:name w:val="Table column 2"/>
    <w:qFormat/>
    <w:rsid w:val="003D3B91"/>
    <w:pPr>
      <w:spacing w:before="40" w:after="40" w:line="240" w:lineRule="auto"/>
    </w:pPr>
    <w:rPr>
      <w:rFonts w:ascii="Arial" w:hAnsi="Arial" w:cs="Times New Roman"/>
      <w:lang w:eastAsia="en-GB"/>
    </w:rPr>
  </w:style>
  <w:style w:type="character" w:customStyle="1" w:styleId="Superscript">
    <w:name w:val="Superscript"/>
    <w:uiPriority w:val="1"/>
    <w:rsid w:val="0005211E"/>
    <w:rPr>
      <w:rFonts w:ascii="Arial" w:eastAsiaTheme="majorEastAsia" w:hAnsi="Arial" w:cstheme="majorBidi"/>
      <w:sz w:val="24"/>
      <w:vertAlign w:val="superscript"/>
      <w:lang w:eastAsia="en-GB"/>
    </w:rPr>
  </w:style>
  <w:style w:type="character" w:customStyle="1" w:styleId="Italics">
    <w:name w:val="Italics"/>
    <w:uiPriority w:val="1"/>
    <w:rsid w:val="006E7EAA"/>
    <w:rPr>
      <w:i/>
    </w:rPr>
  </w:style>
  <w:style w:type="paragraph" w:styleId="Header">
    <w:name w:val="header"/>
    <w:basedOn w:val="Normal"/>
    <w:link w:val="HeaderChar"/>
    <w:uiPriority w:val="99"/>
    <w:unhideWhenUsed/>
    <w:rsid w:val="00BA7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800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7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800"/>
    <w:rPr>
      <w:rFonts w:ascii="Calibri" w:hAnsi="Calibri" w:cs="Times New Roman"/>
      <w:lang w:eastAsia="en-GB"/>
    </w:rPr>
  </w:style>
  <w:style w:type="paragraph" w:customStyle="1" w:styleId="andor">
    <w:name w:val="and / or"/>
    <w:next w:val="Normal"/>
    <w:link w:val="andorChar"/>
    <w:qFormat/>
    <w:rsid w:val="00996BA4"/>
    <w:pPr>
      <w:spacing w:before="120" w:after="240" w:line="240" w:lineRule="auto"/>
      <w:ind w:left="1304"/>
    </w:pPr>
    <w:rPr>
      <w:rFonts w:ascii="Arial" w:hAnsi="Arial" w:cs="Times New Roman"/>
      <w:sz w:val="24"/>
      <w:lang w:eastAsia="en-GB"/>
    </w:rPr>
  </w:style>
  <w:style w:type="table" w:styleId="TableGridLight">
    <w:name w:val="Grid Table Light"/>
    <w:basedOn w:val="TableNormal"/>
    <w:uiPriority w:val="40"/>
    <w:rsid w:val="004A00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dorChar">
    <w:name w:val="and / or Char"/>
    <w:basedOn w:val="DefaultParagraphFont"/>
    <w:link w:val="andor"/>
    <w:rsid w:val="00996BA4"/>
    <w:rPr>
      <w:rFonts w:ascii="Arial" w:hAnsi="Arial" w:cs="Times New Roman"/>
      <w:sz w:val="24"/>
      <w:lang w:eastAsia="en-GB"/>
    </w:rPr>
  </w:style>
  <w:style w:type="character" w:customStyle="1" w:styleId="TableheadingChar">
    <w:name w:val="Table heading Char"/>
    <w:basedOn w:val="DefaultParagraphFont"/>
    <w:link w:val="Tableheading"/>
    <w:rsid w:val="00776116"/>
    <w:rPr>
      <w:rFonts w:ascii="Arial" w:hAnsi="Arial" w:cs="Times New Roman"/>
      <w:b/>
      <w:lang w:eastAsia="en-GB"/>
    </w:rPr>
  </w:style>
  <w:style w:type="character" w:customStyle="1" w:styleId="Tablecolumn1Char">
    <w:name w:val="Table column 1 Char"/>
    <w:basedOn w:val="DefaultParagraphFont"/>
    <w:link w:val="Tablecolumn1"/>
    <w:rsid w:val="009A7EBE"/>
    <w:rPr>
      <w:rFonts w:ascii="Arial" w:hAnsi="Arial" w:cs="Times New Roman"/>
      <w:b/>
      <w:lang w:eastAsia="en-GB"/>
    </w:rPr>
  </w:style>
  <w:style w:type="paragraph" w:styleId="ListParagraph">
    <w:name w:val="List Paragraph"/>
    <w:basedOn w:val="Normal"/>
    <w:uiPriority w:val="34"/>
    <w:qFormat/>
    <w:rsid w:val="008D390B"/>
    <w:pPr>
      <w:ind w:left="720"/>
      <w:contextualSpacing/>
    </w:pPr>
  </w:style>
  <w:style w:type="paragraph" w:styleId="Revision">
    <w:name w:val="Revision"/>
    <w:hidden/>
    <w:uiPriority w:val="99"/>
    <w:semiHidden/>
    <w:rsid w:val="009578D1"/>
    <w:pPr>
      <w:spacing w:after="0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37" ma:contentTypeDescription="" ma:contentTypeScope="" ma:versionID="ca2fc16908aebea7ef4bfbac287f14c0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5c0169d0135c63d1b012913229252c3f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02b462e0-950b-4d18-8f56-efe6ec8fd98e">COMMUNITY-101306793-24762</_dlc_DocId>
    <_dlc_DocIdUrl xmlns="02b462e0-950b-4d18-8f56-efe6ec8fd98e">
      <Url>https://nedlands365.sharepoint.com/sites/community/communications/_layouts/15/DocIdRedir.aspx?ID=COMMUNITY-101306793-24762</Url>
      <Description>COMMUNITY-101306793-24762</Description>
    </_dlc_DocIdUrl>
    <TaxCatchAll xmlns="02b462e0-950b-4d18-8f56-efe6ec8fd98e">
      <Value>20</Value>
      <Value>40</Value>
      <Value>22</Value>
      <Value>1</Value>
    </TaxCatchAl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73CAD-3ABE-4BDE-97D9-B508E606BAA8}"/>
</file>

<file path=customXml/itemProps2.xml><?xml version="1.0" encoding="utf-8"?>
<ds:datastoreItem xmlns:ds="http://schemas.openxmlformats.org/officeDocument/2006/customXml" ds:itemID="{7574C8C8-E08E-4FF6-8790-F31B319BC9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9A4066-D664-465A-BE55-6570D0D72D3B}">
  <ds:schemaRefs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8a4bd8d6-86f1-4ba8-9f4e-7cee871089f7"/>
    <ds:schemaRef ds:uri="http://www.w3.org/XML/1998/namespace"/>
    <ds:schemaRef ds:uri="16b299da-efff-467e-8964-3a25906f9acc"/>
    <ds:schemaRef ds:uri="5a68698a-1de2-4e19-af04-f7798f96aad7"/>
    <ds:schemaRef ds:uri="http://schemas.microsoft.com/office/2006/metadata/properties"/>
    <ds:schemaRef ds:uri="5A68698A-1DE2-4E19-AF04-F7798F96AAD7"/>
    <ds:schemaRef ds:uri="6c08273c-a1a1-4ce8-8f63-c8a7ddb02d1f"/>
    <ds:schemaRef ds:uri="6bc39911-04a3-4d44-b26a-af4af919488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A0D57E-BFE9-4A5C-973C-47F84104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2B6E2DB4</Template>
  <TotalTime>2</TotalTime>
  <Pages>5</Pages>
  <Words>1270</Words>
  <Characters>7245</Characters>
  <Application>Microsoft Office Word</Application>
  <DocSecurity>0</DocSecurity>
  <Lines>60</Lines>
  <Paragraphs>16</Paragraphs>
  <ScaleCrop>false</ScaleCrop>
  <Company>City of Nedlands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ekenworthy</dc:creator>
  <cp:keywords/>
  <dc:description/>
  <cp:lastModifiedBy>Nicole Ceric</cp:lastModifiedBy>
  <cp:revision>11</cp:revision>
  <cp:lastPrinted>2018-10-22T03:15:00Z</cp:lastPrinted>
  <dcterms:created xsi:type="dcterms:W3CDTF">2019-05-15T04:14:00Z</dcterms:created>
  <dcterms:modified xsi:type="dcterms:W3CDTF">2019-07-11T07:51:00Z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a26cdada-eeba-4cea-bf96-4ad9d7acd0fa</vt:lpwstr>
  </property>
  <property fmtid="{D5CDD505-2E9C-101B-9397-08002B2CF9AE}" pid="4" name="Document Set Status">
    <vt:lpwstr/>
  </property>
  <property fmtid="{D5CDD505-2E9C-101B-9397-08002B2CF9AE}" pid="5" name="Entity">
    <vt:lpwstr>1;#City of Nedlands|e1cb6260-fbdb-4707-a83e-0c933e524b72</vt:lpwstr>
  </property>
  <property fmtid="{D5CDD505-2E9C-101B-9397-08002B2CF9AE}" pid="6" name="Activity">
    <vt:lpwstr>40;#Marketing|ab9aa8f8-a547-449a-a50a-7f6d3aef1950</vt:lpwstr>
  </property>
  <property fmtid="{D5CDD505-2E9C-101B-9397-08002B2CF9AE}" pid="7" name="DocumentSetDescription">
    <vt:lpwstr/>
  </property>
  <property fmtid="{D5CDD505-2E9C-101B-9397-08002B2CF9AE}" pid="8" name="eDMS Site">
    <vt:lpwstr>20;#Communications|d1017bbf-fba7-4bc6-ae83-6802ffc81c2c</vt:lpwstr>
  </property>
  <property fmtid="{D5CDD505-2E9C-101B-9397-08002B2CF9AE}" pid="9" name="Policy Type">
    <vt:lpwstr/>
  </property>
  <property fmtid="{D5CDD505-2E9C-101B-9397-08002B2CF9AE}" pid="10" name="Function">
    <vt:lpwstr>22;#Community Relations|00c33994-667c-4fea-8cff-18d8a788bccc</vt:lpwstr>
  </property>
  <property fmtid="{D5CDD505-2E9C-101B-9397-08002B2CF9AE}" pid="11" name="Subject Matter">
    <vt:lpwstr/>
  </property>
  <property fmtid="{D5CDD505-2E9C-101B-9397-08002B2CF9AE}" pid="12" name="_docset_NoMedatataSyncRequired">
    <vt:lpwstr>False</vt:lpwstr>
  </property>
  <property fmtid="{D5CDD505-2E9C-101B-9397-08002B2CF9AE}" pid="13" name="AuthorIds_UIVersion_5">
    <vt:lpwstr>159</vt:lpwstr>
  </property>
  <property fmtid="{D5CDD505-2E9C-101B-9397-08002B2CF9AE}" pid="14" name="AuthorIds_UIVersion_18">
    <vt:lpwstr>287</vt:lpwstr>
  </property>
  <property fmtid="{D5CDD505-2E9C-101B-9397-08002B2CF9AE}" pid="15" name="AuthorIds_UIVersion_21">
    <vt:lpwstr>93</vt:lpwstr>
  </property>
  <property fmtid="{D5CDD505-2E9C-101B-9397-08002B2CF9AE}" pid="16" name="AuthorIds_UIVersion_6">
    <vt:lpwstr>93</vt:lpwstr>
  </property>
  <property fmtid="{D5CDD505-2E9C-101B-9397-08002B2CF9AE}" pid="17" name="CDMS Site">
    <vt:lpwstr>26;#Council Policies ＆ Procedures|baa8bde5-3a7d-4bc1-8168-59ca23afe7ea</vt:lpwstr>
  </property>
  <property fmtid="{D5CDD505-2E9C-101B-9397-08002B2CF9AE}" pid="18" name="Issuing Department">
    <vt:lpwstr>33;#Planning ＆ Development|a0160616-93c0-46bd-9d64-af8fe6607a21</vt:lpwstr>
  </property>
  <property fmtid="{D5CDD505-2E9C-101B-9397-08002B2CF9AE}" pid="19" name="Document Type">
    <vt:lpwstr>57;#Local Planning Policy|2ff68676-19df-498b-b35e-0b0f4c1d3de4</vt:lpwstr>
  </property>
  <property fmtid="{D5CDD505-2E9C-101B-9397-08002B2CF9AE}" pid="20" name="Drafts - Approval Processing">
    <vt:lpwstr>, </vt:lpwstr>
  </property>
  <property fmtid="{D5CDD505-2E9C-101B-9397-08002B2CF9AE}" pid="21" name="document set status previous">
    <vt:lpwstr>Active</vt:lpwstr>
  </property>
</Properties>
</file>