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E228C" w14:textId="0009FA35" w:rsidR="00076CC7" w:rsidRPr="00076CC7" w:rsidRDefault="00076CC7" w:rsidP="00076CC7">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299188069"/>
      <w:bookmarkStart w:id="1" w:name="_Toc299188185"/>
      <w:bookmarkStart w:id="2" w:name="_Toc522785118"/>
      <w:r w:rsidRPr="00076CC7">
        <w:rPr>
          <w:rFonts w:ascii="Arial" w:eastAsia="Times New Roman" w:hAnsi="Arial" w:cs="Arial"/>
          <w:b/>
          <w:noProof/>
          <w:sz w:val="28"/>
          <w:szCs w:val="24"/>
          <w:lang w:val="en-AU" w:eastAsia="en-US"/>
        </w:rPr>
        <w:t xml:space="preserve">Investment of </w:t>
      </w:r>
      <w:r w:rsidR="005540CD">
        <w:rPr>
          <w:rFonts w:ascii="Arial" w:eastAsia="Times New Roman" w:hAnsi="Arial" w:cs="Arial"/>
          <w:b/>
          <w:noProof/>
          <w:sz w:val="28"/>
          <w:szCs w:val="24"/>
          <w:lang w:val="en-AU" w:eastAsia="en-US"/>
        </w:rPr>
        <w:t xml:space="preserve">Operating Cash </w:t>
      </w:r>
      <w:bookmarkEnd w:id="0"/>
      <w:bookmarkEnd w:id="1"/>
      <w:bookmarkEnd w:id="2"/>
    </w:p>
    <w:p w14:paraId="27D03A3D" w14:textId="77777777" w:rsidR="00076CC7" w:rsidRPr="00076CC7" w:rsidRDefault="00076CC7" w:rsidP="00076CC7">
      <w:pPr>
        <w:jc w:val="both"/>
        <w:rPr>
          <w:rFonts w:ascii="Arial" w:eastAsia="Times New Roman" w:hAnsi="Arial" w:cs="Arial"/>
          <w:sz w:val="24"/>
          <w:szCs w:val="24"/>
          <w:lang w:val="en-AU" w:eastAsia="en-US"/>
        </w:rPr>
      </w:pPr>
    </w:p>
    <w:p w14:paraId="1F2B3C66" w14:textId="77777777" w:rsidR="00076CC7" w:rsidRPr="00076CC7" w:rsidRDefault="00076CC7" w:rsidP="00076CC7">
      <w:pPr>
        <w:ind w:left="2160" w:hanging="2160"/>
        <w:jc w:val="both"/>
        <w:rPr>
          <w:rFonts w:ascii="Arial" w:eastAsia="Times New Roman" w:hAnsi="Arial" w:cs="Arial"/>
          <w:i/>
          <w:sz w:val="24"/>
          <w:szCs w:val="24"/>
          <w:lang w:val="en-AU" w:eastAsia="en-US"/>
        </w:rPr>
      </w:pPr>
      <w:r w:rsidRPr="00076CC7">
        <w:rPr>
          <w:rFonts w:ascii="Arial" w:eastAsia="Times New Roman" w:hAnsi="Arial" w:cs="Arial"/>
          <w:b/>
          <w:sz w:val="24"/>
          <w:szCs w:val="24"/>
          <w:lang w:val="en-AU" w:eastAsia="en-US"/>
        </w:rPr>
        <w:t>Status</w:t>
      </w:r>
      <w:r w:rsidRPr="00076CC7">
        <w:rPr>
          <w:rFonts w:ascii="Arial" w:eastAsia="Times New Roman" w:hAnsi="Arial" w:cs="Arial"/>
          <w:b/>
          <w:sz w:val="24"/>
          <w:szCs w:val="24"/>
          <w:lang w:val="en-AU" w:eastAsia="en-US"/>
        </w:rPr>
        <w:tab/>
      </w:r>
      <w:r w:rsidRPr="00076CC7">
        <w:rPr>
          <w:rFonts w:ascii="Arial" w:eastAsia="Times New Roman" w:hAnsi="Arial" w:cs="Arial"/>
          <w:sz w:val="24"/>
          <w:szCs w:val="24"/>
          <w:lang w:val="en-AU" w:eastAsia="en-US"/>
        </w:rPr>
        <w:t>Council</w:t>
      </w:r>
    </w:p>
    <w:p w14:paraId="58B8E29B"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47DA2E13"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Responsible</w:t>
      </w:r>
    </w:p>
    <w:p w14:paraId="1826599C"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Division</w:t>
      </w:r>
      <w:r w:rsidRPr="00076CC7">
        <w:rPr>
          <w:rFonts w:ascii="Arial" w:eastAsia="Times New Roman" w:hAnsi="Arial" w:cs="Arial"/>
          <w:sz w:val="24"/>
          <w:szCs w:val="24"/>
          <w:lang w:val="en-AU" w:eastAsia="en-US"/>
        </w:rPr>
        <w:tab/>
        <w:t>Corporate &amp; Strategy</w:t>
      </w:r>
    </w:p>
    <w:p w14:paraId="12486CD2" w14:textId="77777777" w:rsidR="00076CC7" w:rsidRPr="00076CC7" w:rsidRDefault="00076CC7" w:rsidP="00076CC7">
      <w:pPr>
        <w:ind w:left="2160" w:hanging="2160"/>
        <w:jc w:val="both"/>
        <w:rPr>
          <w:rFonts w:ascii="Arial" w:eastAsia="Times New Roman" w:hAnsi="Arial" w:cs="Arial"/>
          <w:b/>
          <w:sz w:val="24"/>
          <w:szCs w:val="24"/>
          <w:lang w:val="en-AU" w:eastAsia="en-US"/>
        </w:rPr>
      </w:pPr>
    </w:p>
    <w:p w14:paraId="7F838223" w14:textId="4217D2B2" w:rsidR="00076CC7" w:rsidRPr="00076CC7" w:rsidRDefault="00076CC7" w:rsidP="00076CC7">
      <w:pPr>
        <w:ind w:left="2160" w:hanging="2160"/>
        <w:jc w:val="both"/>
        <w:rPr>
          <w:rFonts w:ascii="Arial" w:eastAsia="Times New Roman" w:hAnsi="Arial" w:cs="Arial"/>
          <w:sz w:val="24"/>
          <w:szCs w:val="24"/>
          <w:lang w:val="en-AU" w:eastAsia="en-US"/>
        </w:rPr>
      </w:pPr>
      <w:r w:rsidRPr="00076CC7">
        <w:rPr>
          <w:rFonts w:ascii="Arial" w:eastAsia="Times New Roman" w:hAnsi="Arial" w:cs="Arial"/>
          <w:b/>
          <w:sz w:val="24"/>
          <w:szCs w:val="24"/>
          <w:lang w:val="en-AU" w:eastAsia="en-US"/>
        </w:rPr>
        <w:t>Objective</w:t>
      </w:r>
      <w:r w:rsidRPr="00076CC7">
        <w:rPr>
          <w:rFonts w:ascii="Arial" w:eastAsia="Times New Roman" w:hAnsi="Arial" w:cs="Arial"/>
          <w:b/>
          <w:sz w:val="24"/>
          <w:szCs w:val="24"/>
          <w:lang w:val="en-AU" w:eastAsia="en-US"/>
        </w:rPr>
        <w:tab/>
      </w:r>
      <w:r w:rsidRPr="00076CC7">
        <w:rPr>
          <w:rFonts w:ascii="Arial" w:eastAsia="Times New Roman" w:hAnsi="Arial" w:cs="Arial"/>
          <w:sz w:val="24"/>
          <w:szCs w:val="24"/>
          <w:lang w:val="en-AU" w:eastAsia="en-US"/>
        </w:rPr>
        <w:t xml:space="preserve">To set the criteria for making authorised investments of </w:t>
      </w:r>
      <w:r w:rsidR="0016475C">
        <w:rPr>
          <w:rFonts w:ascii="Arial" w:eastAsia="Times New Roman" w:hAnsi="Arial" w:cs="Arial"/>
          <w:sz w:val="24"/>
          <w:szCs w:val="24"/>
          <w:lang w:val="en-AU" w:eastAsia="en-US"/>
        </w:rPr>
        <w:t xml:space="preserve">operating cash </w:t>
      </w:r>
      <w:r w:rsidRPr="00076CC7">
        <w:rPr>
          <w:rFonts w:ascii="Arial" w:eastAsia="Times New Roman" w:hAnsi="Arial" w:cs="Arial"/>
          <w:sz w:val="24"/>
          <w:szCs w:val="24"/>
          <w:lang w:val="en-AU" w:eastAsia="en-US"/>
        </w:rPr>
        <w:t>after assessing credit risk and diversification limits in order to maximise earnings and ensure the security of Council funds.</w:t>
      </w:r>
    </w:p>
    <w:p w14:paraId="73246E59" w14:textId="77777777" w:rsidR="00076CC7" w:rsidRPr="00076CC7" w:rsidRDefault="00076CC7" w:rsidP="00076CC7">
      <w:pPr>
        <w:pBdr>
          <w:bottom w:val="single" w:sz="4" w:space="1" w:color="auto"/>
        </w:pBdr>
        <w:ind w:left="2160" w:hanging="2160"/>
        <w:jc w:val="both"/>
        <w:rPr>
          <w:rFonts w:ascii="Arial" w:eastAsia="Times New Roman" w:hAnsi="Arial" w:cs="Arial"/>
          <w:b/>
          <w:sz w:val="24"/>
          <w:szCs w:val="24"/>
          <w:lang w:val="en-AU" w:eastAsia="en-US"/>
        </w:rPr>
      </w:pPr>
    </w:p>
    <w:p w14:paraId="57AA536D" w14:textId="77777777" w:rsidR="00076CC7" w:rsidRPr="00076CC7" w:rsidRDefault="00076CC7" w:rsidP="00076CC7">
      <w:pPr>
        <w:ind w:left="2160" w:hanging="2160"/>
        <w:jc w:val="both"/>
        <w:rPr>
          <w:rFonts w:ascii="Arial" w:eastAsia="Times New Roman" w:hAnsi="Arial" w:cs="Arial"/>
          <w:b/>
          <w:sz w:val="24"/>
          <w:szCs w:val="24"/>
          <w:lang w:val="en-AU" w:eastAsia="en-US"/>
        </w:rPr>
      </w:pPr>
    </w:p>
    <w:p w14:paraId="3C4F699E"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Context</w:t>
      </w:r>
    </w:p>
    <w:p w14:paraId="4D93B740" w14:textId="77777777" w:rsidR="00076CC7" w:rsidRPr="00076CC7" w:rsidRDefault="00076CC7" w:rsidP="00076CC7">
      <w:pPr>
        <w:ind w:left="2160" w:hanging="2160"/>
        <w:jc w:val="both"/>
        <w:rPr>
          <w:rFonts w:ascii="Arial" w:eastAsia="Times New Roman" w:hAnsi="Arial" w:cs="Arial"/>
          <w:b/>
          <w:sz w:val="24"/>
          <w:szCs w:val="24"/>
          <w:lang w:val="en-AU" w:eastAsia="en-US"/>
        </w:rPr>
      </w:pPr>
    </w:p>
    <w:p w14:paraId="36E9FED2" w14:textId="77777777" w:rsidR="00076CC7" w:rsidRPr="00076CC7" w:rsidRDefault="00076CC7" w:rsidP="00076CC7">
      <w:pPr>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Funds held by the City of Nedlands that are not required immediately may be invested in accordance with the Local Government Act 1995.  In order to minimise the risks associated with investing funds, this policy specifies the minimum acceptable credit ratings for funds as well as the maximum amount of funds that may be invested in the one financial institution.</w:t>
      </w:r>
    </w:p>
    <w:p w14:paraId="49E19FB2" w14:textId="77777777" w:rsidR="00076CC7" w:rsidRPr="00076CC7" w:rsidRDefault="00076CC7" w:rsidP="00076CC7">
      <w:pPr>
        <w:ind w:left="2160" w:hanging="2160"/>
        <w:jc w:val="both"/>
        <w:rPr>
          <w:rFonts w:ascii="Arial" w:eastAsia="Times New Roman" w:hAnsi="Arial" w:cs="Arial"/>
          <w:b/>
          <w:sz w:val="24"/>
          <w:szCs w:val="24"/>
          <w:lang w:val="en-AU" w:eastAsia="en-US"/>
        </w:rPr>
      </w:pPr>
    </w:p>
    <w:p w14:paraId="6FB84E98"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Statement</w:t>
      </w:r>
    </w:p>
    <w:p w14:paraId="0CAC22BF" w14:textId="77777777" w:rsidR="00076CC7" w:rsidRPr="00076CC7" w:rsidRDefault="00076CC7" w:rsidP="00076CC7">
      <w:pPr>
        <w:ind w:left="709" w:hanging="709"/>
        <w:jc w:val="both"/>
        <w:rPr>
          <w:rFonts w:ascii="Arial" w:eastAsia="Times New Roman" w:hAnsi="Arial" w:cs="Arial"/>
          <w:b/>
          <w:i/>
          <w:sz w:val="24"/>
          <w:szCs w:val="24"/>
          <w:lang w:val="en-AU" w:eastAsia="en-US"/>
        </w:rPr>
      </w:pPr>
    </w:p>
    <w:p w14:paraId="42BDA0E0" w14:textId="77777777" w:rsidR="00076CC7" w:rsidRPr="00F7362E" w:rsidRDefault="00076CC7" w:rsidP="00076CC7">
      <w:pPr>
        <w:numPr>
          <w:ilvl w:val="0"/>
          <w:numId w:val="7"/>
        </w:numPr>
        <w:tabs>
          <w:tab w:val="clear" w:pos="360"/>
          <w:tab w:val="left" w:pos="709"/>
        </w:tabs>
        <w:ind w:left="709"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Any funds surplus to Council’s immediate requirements are to be invested in accordance with the following:</w:t>
      </w:r>
    </w:p>
    <w:p w14:paraId="7FD180A5" w14:textId="77777777" w:rsidR="00076CC7" w:rsidRPr="00F7362E" w:rsidRDefault="00076CC7" w:rsidP="00076CC7">
      <w:pPr>
        <w:tabs>
          <w:tab w:val="left" w:pos="709"/>
        </w:tabs>
        <w:ind w:left="709"/>
        <w:jc w:val="both"/>
        <w:rPr>
          <w:rFonts w:ascii="Arial" w:eastAsia="Times New Roman" w:hAnsi="Arial" w:cs="Arial"/>
          <w:sz w:val="24"/>
          <w:szCs w:val="24"/>
          <w:lang w:val="en-AU" w:eastAsia="en-US"/>
        </w:rPr>
      </w:pPr>
    </w:p>
    <w:p w14:paraId="234140E4" w14:textId="77777777" w:rsidR="00076CC7" w:rsidRPr="00F7362E" w:rsidRDefault="00076CC7" w:rsidP="00076CC7">
      <w:pPr>
        <w:numPr>
          <w:ilvl w:val="0"/>
          <w:numId w:val="8"/>
        </w:numPr>
        <w:ind w:left="1418"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Local Government Act 1995 Section 6.14</w:t>
      </w:r>
    </w:p>
    <w:p w14:paraId="1963238D" w14:textId="77777777" w:rsidR="00076CC7" w:rsidRPr="00F7362E" w:rsidRDefault="00076CC7" w:rsidP="00076CC7">
      <w:pPr>
        <w:numPr>
          <w:ilvl w:val="0"/>
          <w:numId w:val="8"/>
        </w:numPr>
        <w:ind w:left="1418"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 xml:space="preserve">Trustees Act 1962 Part III Investments </w:t>
      </w:r>
    </w:p>
    <w:p w14:paraId="0B579EF5" w14:textId="77777777" w:rsidR="00076CC7" w:rsidRPr="00F7362E" w:rsidRDefault="00076CC7" w:rsidP="00076CC7">
      <w:pPr>
        <w:numPr>
          <w:ilvl w:val="0"/>
          <w:numId w:val="8"/>
        </w:numPr>
        <w:ind w:left="1418"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Local Government (Financial Management) Regulations 1996.</w:t>
      </w:r>
    </w:p>
    <w:p w14:paraId="3B79E277" w14:textId="77777777" w:rsidR="00076CC7" w:rsidRPr="00F7362E" w:rsidRDefault="00076CC7" w:rsidP="00076CC7">
      <w:pPr>
        <w:tabs>
          <w:tab w:val="left" w:pos="709"/>
        </w:tabs>
        <w:ind w:left="709" w:hanging="709"/>
        <w:jc w:val="both"/>
        <w:rPr>
          <w:rFonts w:ascii="Arial" w:eastAsia="Times New Roman" w:hAnsi="Arial" w:cs="Arial"/>
          <w:sz w:val="24"/>
          <w:szCs w:val="24"/>
          <w:lang w:val="en-AU" w:eastAsia="en-US"/>
        </w:rPr>
      </w:pPr>
    </w:p>
    <w:p w14:paraId="4DF1B151" w14:textId="77777777" w:rsidR="00076CC7" w:rsidRPr="00F7362E"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ab/>
        <w:t>Investments are limited to the following, in the four major banks:</w:t>
      </w:r>
    </w:p>
    <w:p w14:paraId="4C2C5235" w14:textId="77777777" w:rsidR="00076CC7" w:rsidRPr="00F7362E" w:rsidRDefault="00076CC7" w:rsidP="00076CC7">
      <w:pPr>
        <w:tabs>
          <w:tab w:val="left" w:pos="709"/>
        </w:tabs>
        <w:ind w:left="709"/>
        <w:jc w:val="both"/>
        <w:rPr>
          <w:rFonts w:ascii="Arial" w:eastAsia="Times New Roman" w:hAnsi="Arial" w:cs="Arial"/>
          <w:sz w:val="24"/>
          <w:szCs w:val="24"/>
          <w:lang w:val="en-AU" w:eastAsia="en-US"/>
        </w:rPr>
      </w:pPr>
    </w:p>
    <w:p w14:paraId="5B5A96AA" w14:textId="77777777" w:rsidR="00076CC7" w:rsidRPr="00F7362E" w:rsidRDefault="00076CC7" w:rsidP="00076CC7">
      <w:pPr>
        <w:numPr>
          <w:ilvl w:val="0"/>
          <w:numId w:val="9"/>
        </w:numPr>
        <w:ind w:left="1418"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Interest bearing deposits</w:t>
      </w:r>
    </w:p>
    <w:p w14:paraId="3D52E8AD" w14:textId="77777777" w:rsidR="00076CC7" w:rsidRPr="00F7362E" w:rsidRDefault="00076CC7" w:rsidP="00076CC7">
      <w:pPr>
        <w:numPr>
          <w:ilvl w:val="0"/>
          <w:numId w:val="9"/>
        </w:numPr>
        <w:ind w:left="1418"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Bank accepted/endorsed bank bills</w:t>
      </w:r>
    </w:p>
    <w:p w14:paraId="30B5046C" w14:textId="77777777" w:rsidR="00076CC7" w:rsidRPr="00F7362E" w:rsidRDefault="00076CC7" w:rsidP="00076CC7">
      <w:pPr>
        <w:numPr>
          <w:ilvl w:val="0"/>
          <w:numId w:val="9"/>
        </w:numPr>
        <w:ind w:left="1418"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Managed funds.</w:t>
      </w:r>
    </w:p>
    <w:p w14:paraId="2B777954" w14:textId="77777777" w:rsidR="00076CC7" w:rsidRPr="00F7362E" w:rsidRDefault="00076CC7" w:rsidP="00076CC7">
      <w:pPr>
        <w:tabs>
          <w:tab w:val="left" w:pos="709"/>
        </w:tabs>
        <w:ind w:left="709" w:hanging="709"/>
        <w:jc w:val="both"/>
        <w:rPr>
          <w:rFonts w:ascii="Arial" w:eastAsia="Times New Roman" w:hAnsi="Arial" w:cs="Arial"/>
          <w:sz w:val="24"/>
          <w:szCs w:val="24"/>
          <w:lang w:val="en-AU" w:eastAsia="en-US"/>
        </w:rPr>
      </w:pPr>
    </w:p>
    <w:p w14:paraId="21765A0B" w14:textId="0C100BEE" w:rsidR="00076CC7" w:rsidRPr="00F7362E"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ab/>
        <w:t>The purchase of speculative financial investments is prohibited.</w:t>
      </w:r>
    </w:p>
    <w:p w14:paraId="5EA668B3" w14:textId="77777777" w:rsidR="00076CC7" w:rsidRPr="00F7362E" w:rsidRDefault="00076CC7" w:rsidP="00076CC7">
      <w:pPr>
        <w:tabs>
          <w:tab w:val="left" w:pos="709"/>
        </w:tabs>
        <w:ind w:left="709"/>
        <w:jc w:val="both"/>
        <w:rPr>
          <w:rFonts w:ascii="Arial" w:eastAsia="Times New Roman" w:hAnsi="Arial" w:cs="Arial"/>
          <w:sz w:val="24"/>
          <w:szCs w:val="24"/>
          <w:lang w:val="en-AU" w:eastAsia="en-US"/>
        </w:rPr>
      </w:pPr>
    </w:p>
    <w:p w14:paraId="54691942" w14:textId="214FA626" w:rsidR="00076CC7" w:rsidRPr="00F7362E"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ab/>
        <w:t>The amount invested with any one institution shall not exceed 40% of average annual funds invested.</w:t>
      </w:r>
    </w:p>
    <w:p w14:paraId="7C2ED390" w14:textId="77777777" w:rsidR="00076CC7" w:rsidRPr="00F7362E" w:rsidRDefault="00076CC7" w:rsidP="00076CC7">
      <w:pPr>
        <w:pStyle w:val="ListParagraph"/>
        <w:rPr>
          <w:rFonts w:ascii="Arial" w:eastAsia="Times New Roman" w:hAnsi="Arial" w:cs="Arial"/>
          <w:sz w:val="24"/>
          <w:szCs w:val="24"/>
          <w:lang w:val="en-AU" w:eastAsia="en-US"/>
        </w:rPr>
      </w:pPr>
    </w:p>
    <w:p w14:paraId="5EFADAD5" w14:textId="19FEF403" w:rsidR="00076CC7" w:rsidRPr="00F7362E"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ab/>
        <w:t>Officers are to manage the investment portfolio with the care, diligence and skill that a prudent person would exercise.</w:t>
      </w:r>
    </w:p>
    <w:p w14:paraId="11C50F84" w14:textId="77777777" w:rsidR="00076CC7" w:rsidRPr="00F7362E" w:rsidRDefault="00076CC7" w:rsidP="00076CC7">
      <w:pPr>
        <w:pStyle w:val="ListParagraph"/>
        <w:rPr>
          <w:rFonts w:ascii="Arial" w:eastAsia="Times New Roman" w:hAnsi="Arial" w:cs="Arial"/>
          <w:sz w:val="24"/>
          <w:szCs w:val="24"/>
          <w:lang w:val="en-AU" w:eastAsia="en-US"/>
        </w:rPr>
      </w:pPr>
    </w:p>
    <w:p w14:paraId="58A9FFC2" w14:textId="0CE685DB" w:rsidR="00076CC7" w:rsidRPr="00F7362E"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F7362E">
        <w:rPr>
          <w:rFonts w:ascii="Arial" w:eastAsia="Times New Roman" w:hAnsi="Arial" w:cs="Arial"/>
          <w:sz w:val="24"/>
          <w:szCs w:val="24"/>
          <w:lang w:val="en-AU" w:eastAsia="en-US"/>
        </w:rPr>
        <w:tab/>
        <w:t xml:space="preserve">Investments in Term Deposits shall not be fixed for longer than </w:t>
      </w:r>
      <w:r w:rsidR="00B81B00" w:rsidRPr="00F7362E">
        <w:rPr>
          <w:rFonts w:ascii="Arial" w:eastAsia="Times New Roman" w:hAnsi="Arial" w:cs="Arial"/>
          <w:sz w:val="24"/>
          <w:szCs w:val="24"/>
          <w:lang w:val="en-AU" w:eastAsia="en-US"/>
        </w:rPr>
        <w:t>36</w:t>
      </w:r>
      <w:r w:rsidR="00525B38" w:rsidRPr="00F7362E">
        <w:rPr>
          <w:rFonts w:ascii="Arial" w:eastAsia="Times New Roman" w:hAnsi="Arial" w:cs="Arial"/>
          <w:sz w:val="24"/>
          <w:szCs w:val="24"/>
          <w:lang w:val="en-AU" w:eastAsia="en-US"/>
        </w:rPr>
        <w:t xml:space="preserve"> </w:t>
      </w:r>
      <w:r w:rsidRPr="00F7362E">
        <w:rPr>
          <w:rFonts w:ascii="Arial" w:eastAsia="Times New Roman" w:hAnsi="Arial" w:cs="Arial"/>
          <w:sz w:val="24"/>
          <w:szCs w:val="24"/>
          <w:lang w:val="en-AU" w:eastAsia="en-US"/>
        </w:rPr>
        <w:t>months.</w:t>
      </w:r>
    </w:p>
    <w:p w14:paraId="0CC5A247" w14:textId="4434D836" w:rsidR="00076CC7"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ab/>
        <w:t>Should the credit rating of any institution or fund be downgraded then any investment will be divested on maturity or within 30 days, whichever is sooner</w:t>
      </w:r>
      <w:r>
        <w:rPr>
          <w:rFonts w:ascii="Arial" w:eastAsia="Times New Roman" w:hAnsi="Arial" w:cs="Arial"/>
          <w:sz w:val="24"/>
          <w:szCs w:val="24"/>
          <w:lang w:val="en-AU" w:eastAsia="en-US"/>
        </w:rPr>
        <w:t>.</w:t>
      </w:r>
    </w:p>
    <w:p w14:paraId="45F6525B" w14:textId="77777777" w:rsidR="00076CC7" w:rsidRPr="00076CC7" w:rsidRDefault="00076CC7" w:rsidP="00076CC7">
      <w:pPr>
        <w:tabs>
          <w:tab w:val="left" w:pos="709"/>
        </w:tabs>
        <w:ind w:left="709"/>
        <w:jc w:val="both"/>
        <w:rPr>
          <w:rFonts w:ascii="Arial" w:eastAsia="Times New Roman" w:hAnsi="Arial" w:cs="Arial"/>
          <w:sz w:val="24"/>
          <w:szCs w:val="24"/>
          <w:lang w:val="en-AU" w:eastAsia="en-US"/>
        </w:rPr>
      </w:pPr>
    </w:p>
    <w:p w14:paraId="14EF2762" w14:textId="598592F5" w:rsidR="00076CC7"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lastRenderedPageBreak/>
        <w:tab/>
        <w:t>The investment portfolio is not to be used for leveraging</w:t>
      </w:r>
      <w:r>
        <w:rPr>
          <w:rFonts w:ascii="Arial" w:eastAsia="Times New Roman" w:hAnsi="Arial" w:cs="Arial"/>
          <w:sz w:val="24"/>
          <w:szCs w:val="24"/>
          <w:lang w:val="en-AU" w:eastAsia="en-US"/>
        </w:rPr>
        <w:t>.</w:t>
      </w:r>
    </w:p>
    <w:p w14:paraId="2EC4A4C9" w14:textId="77777777" w:rsidR="00076CC7" w:rsidRDefault="00076CC7" w:rsidP="00076CC7">
      <w:pPr>
        <w:pStyle w:val="ListParagraph"/>
        <w:rPr>
          <w:rFonts w:ascii="Arial" w:eastAsia="Times New Roman" w:hAnsi="Arial" w:cs="Arial"/>
          <w:sz w:val="24"/>
          <w:szCs w:val="24"/>
          <w:lang w:val="en-AU" w:eastAsia="en-US"/>
        </w:rPr>
      </w:pPr>
    </w:p>
    <w:p w14:paraId="35C686CF" w14:textId="77777777" w:rsidR="00076CC7" w:rsidRPr="00076CC7" w:rsidRDefault="00076CC7" w:rsidP="00076CC7">
      <w:pPr>
        <w:numPr>
          <w:ilvl w:val="0"/>
          <w:numId w:val="7"/>
        </w:numPr>
        <w:tabs>
          <w:tab w:val="left" w:pos="709"/>
        </w:tabs>
        <w:ind w:left="709" w:hanging="709"/>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ab/>
        <w:t>A report will be provided to Council each month detailing the performance of all investments.</w:t>
      </w:r>
    </w:p>
    <w:p w14:paraId="1C2E937C" w14:textId="77777777" w:rsidR="00076CC7" w:rsidRPr="00076CC7" w:rsidRDefault="00076CC7" w:rsidP="00076CC7">
      <w:pPr>
        <w:pBdr>
          <w:bottom w:val="single" w:sz="4" w:space="1" w:color="auto"/>
        </w:pBdr>
        <w:ind w:left="2160" w:hanging="2160"/>
        <w:jc w:val="both"/>
        <w:rPr>
          <w:rFonts w:ascii="Arial" w:eastAsia="Times New Roman" w:hAnsi="Arial" w:cs="Arial"/>
          <w:sz w:val="24"/>
          <w:szCs w:val="24"/>
          <w:lang w:val="en-AU" w:eastAsia="en-US"/>
        </w:rPr>
      </w:pPr>
    </w:p>
    <w:p w14:paraId="41DCBF2F"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4C9F3E52"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Related Documentation</w:t>
      </w:r>
    </w:p>
    <w:p w14:paraId="1426BE3D"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2D5CD399" w14:textId="77777777" w:rsidR="00076CC7" w:rsidRPr="00076CC7" w:rsidRDefault="00076CC7" w:rsidP="00076CC7">
      <w:pPr>
        <w:ind w:left="2160" w:hanging="2160"/>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Investment of City’s Funds Procedure</w:t>
      </w:r>
    </w:p>
    <w:p w14:paraId="5D2E5937"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56217B81"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Related Local Law / Legislation</w:t>
      </w:r>
    </w:p>
    <w:p w14:paraId="5D8BEC9D"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5C011A53" w14:textId="77777777" w:rsidR="00076CC7" w:rsidRPr="00076CC7" w:rsidRDefault="00076CC7" w:rsidP="00076CC7">
      <w:pPr>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 xml:space="preserve">Section 6.14 of the </w:t>
      </w:r>
      <w:r w:rsidRPr="00076CC7">
        <w:rPr>
          <w:rFonts w:ascii="Arial" w:eastAsia="Times New Roman" w:hAnsi="Arial" w:cs="Arial"/>
          <w:i/>
          <w:sz w:val="24"/>
          <w:szCs w:val="24"/>
          <w:lang w:val="en-AU" w:eastAsia="en-US"/>
        </w:rPr>
        <w:t>Local Government Act 1995</w:t>
      </w:r>
    </w:p>
    <w:p w14:paraId="315BD372"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2ACB8878"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Related Delegation</w:t>
      </w:r>
    </w:p>
    <w:p w14:paraId="5D3F2514" w14:textId="77777777" w:rsidR="00076CC7" w:rsidRPr="00076CC7" w:rsidRDefault="00076CC7" w:rsidP="00076CC7">
      <w:pPr>
        <w:pBdr>
          <w:bottom w:val="single" w:sz="4" w:space="1" w:color="auto"/>
        </w:pBdr>
        <w:ind w:left="2160" w:hanging="2160"/>
        <w:jc w:val="both"/>
        <w:rPr>
          <w:rFonts w:ascii="Arial" w:eastAsia="Times New Roman" w:hAnsi="Arial" w:cs="Arial"/>
          <w:sz w:val="24"/>
          <w:szCs w:val="24"/>
          <w:lang w:val="en-AU" w:eastAsia="en-US"/>
        </w:rPr>
      </w:pPr>
    </w:p>
    <w:p w14:paraId="5A7E6707" w14:textId="77777777" w:rsidR="00076CC7" w:rsidRPr="00076CC7" w:rsidRDefault="00076CC7" w:rsidP="00076CC7">
      <w:pPr>
        <w:pBdr>
          <w:bottom w:val="single" w:sz="4" w:space="1" w:color="auto"/>
        </w:pBdr>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 xml:space="preserve">Authority for implementation of the Investment Policy is delegated by Council to the CEO in accordance with the </w:t>
      </w:r>
      <w:r w:rsidRPr="00076CC7">
        <w:rPr>
          <w:rFonts w:ascii="Arial" w:eastAsia="Times New Roman" w:hAnsi="Arial" w:cs="Arial"/>
          <w:i/>
          <w:sz w:val="24"/>
          <w:szCs w:val="24"/>
          <w:lang w:val="en-AU" w:eastAsia="en-US"/>
        </w:rPr>
        <w:t xml:space="preserve">Local Government Act 1995. </w:t>
      </w:r>
      <w:r w:rsidRPr="00076CC7">
        <w:rPr>
          <w:rFonts w:ascii="Arial" w:eastAsia="Times New Roman" w:hAnsi="Arial" w:cs="Arial"/>
          <w:sz w:val="24"/>
          <w:szCs w:val="24"/>
          <w:lang w:val="en-AU" w:eastAsia="en-US"/>
        </w:rPr>
        <w:t>The CEO may in turn delegate the day-to-day management of the Investments to the Director Corporate &amp; Strategy, the Manager Finance and other designated senior staff subject to regular reviews.</w:t>
      </w:r>
    </w:p>
    <w:p w14:paraId="3E434D90" w14:textId="77777777" w:rsidR="00076CC7" w:rsidRPr="00076CC7" w:rsidRDefault="00076CC7" w:rsidP="00076CC7">
      <w:pPr>
        <w:pBdr>
          <w:bottom w:val="single" w:sz="4" w:space="1" w:color="auto"/>
        </w:pBdr>
        <w:jc w:val="both"/>
        <w:rPr>
          <w:rFonts w:ascii="Arial" w:eastAsia="Times New Roman" w:hAnsi="Arial" w:cs="Arial"/>
          <w:sz w:val="24"/>
          <w:szCs w:val="24"/>
          <w:lang w:val="en-AU" w:eastAsia="en-US"/>
        </w:rPr>
      </w:pPr>
    </w:p>
    <w:p w14:paraId="370354DF"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15DBB466" w14:textId="77777777" w:rsidR="00076CC7" w:rsidRPr="00076CC7" w:rsidRDefault="00076CC7" w:rsidP="00076CC7">
      <w:pPr>
        <w:ind w:left="2160" w:hanging="2160"/>
        <w:jc w:val="both"/>
        <w:rPr>
          <w:rFonts w:ascii="Arial" w:eastAsia="Times New Roman" w:hAnsi="Arial" w:cs="Arial"/>
          <w:b/>
          <w:sz w:val="24"/>
          <w:szCs w:val="24"/>
          <w:lang w:val="en-AU" w:eastAsia="en-US"/>
        </w:rPr>
      </w:pPr>
      <w:r w:rsidRPr="00076CC7">
        <w:rPr>
          <w:rFonts w:ascii="Arial" w:eastAsia="Times New Roman" w:hAnsi="Arial" w:cs="Arial"/>
          <w:b/>
          <w:sz w:val="24"/>
          <w:szCs w:val="24"/>
          <w:lang w:val="en-AU" w:eastAsia="en-US"/>
        </w:rPr>
        <w:t>Review History</w:t>
      </w:r>
    </w:p>
    <w:p w14:paraId="28A4682D" w14:textId="77777777" w:rsidR="00076CC7" w:rsidRPr="00076CC7" w:rsidRDefault="00076CC7" w:rsidP="00076CC7">
      <w:pPr>
        <w:ind w:left="2160" w:hanging="2160"/>
        <w:jc w:val="both"/>
        <w:rPr>
          <w:rFonts w:ascii="Arial" w:eastAsia="Times New Roman" w:hAnsi="Arial" w:cs="Arial"/>
          <w:sz w:val="24"/>
          <w:szCs w:val="24"/>
          <w:lang w:val="en-AU" w:eastAsia="en-US"/>
        </w:rPr>
      </w:pPr>
    </w:p>
    <w:p w14:paraId="4B1F12F8" w14:textId="18711376" w:rsidR="005F4F02" w:rsidRDefault="005F4F02" w:rsidP="00076CC7">
      <w:pPr>
        <w:ind w:left="2160" w:hanging="2160"/>
        <w:jc w:val="both"/>
        <w:rPr>
          <w:rFonts w:ascii="Arial" w:eastAsia="Times New Roman" w:hAnsi="Arial" w:cs="Arial"/>
          <w:sz w:val="24"/>
          <w:szCs w:val="24"/>
          <w:lang w:val="en-AU" w:eastAsia="en-US"/>
        </w:rPr>
      </w:pPr>
      <w:r w:rsidRPr="005F4F02">
        <w:rPr>
          <w:rFonts w:ascii="Arial" w:eastAsia="Times New Roman" w:hAnsi="Arial" w:cs="Arial"/>
          <w:sz w:val="24"/>
          <w:szCs w:val="24"/>
          <w:lang w:val="en-AU" w:eastAsia="en-US"/>
        </w:rPr>
        <w:t>17 December 2019</w:t>
      </w:r>
      <w:r>
        <w:rPr>
          <w:rFonts w:ascii="Arial" w:eastAsia="Times New Roman" w:hAnsi="Arial" w:cs="Arial"/>
          <w:sz w:val="24"/>
          <w:szCs w:val="24"/>
          <w:lang w:val="en-AU" w:eastAsia="en-US"/>
        </w:rPr>
        <w:t xml:space="preserve"> (Item 13.7)</w:t>
      </w:r>
    </w:p>
    <w:p w14:paraId="463D45E3" w14:textId="02A9E767" w:rsidR="00076CC7" w:rsidRPr="00076CC7" w:rsidRDefault="00076CC7" w:rsidP="00076CC7">
      <w:pPr>
        <w:ind w:left="2160" w:hanging="2160"/>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28 October 2014 (Item 13.5 Investment of Council Funds Policy)</w:t>
      </w:r>
    </w:p>
    <w:p w14:paraId="37AEF081" w14:textId="77777777" w:rsidR="00076CC7" w:rsidRPr="00076CC7" w:rsidRDefault="00076CC7" w:rsidP="00076CC7">
      <w:pPr>
        <w:ind w:left="2160" w:hanging="2160"/>
        <w:jc w:val="both"/>
        <w:rPr>
          <w:rFonts w:ascii="Arial" w:eastAsia="Times New Roman" w:hAnsi="Arial" w:cs="Arial"/>
          <w:sz w:val="24"/>
          <w:szCs w:val="24"/>
          <w:lang w:val="en-AU" w:eastAsia="en-US"/>
        </w:rPr>
      </w:pPr>
      <w:r w:rsidRPr="00076CC7">
        <w:rPr>
          <w:rFonts w:ascii="Arial" w:eastAsia="Times New Roman" w:hAnsi="Arial" w:cs="Arial"/>
          <w:sz w:val="24"/>
          <w:szCs w:val="24"/>
          <w:lang w:val="en-AU" w:eastAsia="en-US"/>
        </w:rPr>
        <w:t>10 December 2013 (Report CPS40.13)</w:t>
      </w:r>
    </w:p>
    <w:p w14:paraId="4D4D52F0" w14:textId="77777777" w:rsidR="00076CC7" w:rsidRPr="00076CC7" w:rsidRDefault="00076CC7" w:rsidP="00076CC7">
      <w:pPr>
        <w:ind w:left="2160" w:hanging="2160"/>
        <w:jc w:val="both"/>
        <w:rPr>
          <w:rFonts w:ascii="Arial" w:eastAsia="Times New Roman" w:hAnsi="Arial" w:cs="Arial"/>
          <w:b/>
          <w:bCs/>
          <w:sz w:val="24"/>
          <w:szCs w:val="24"/>
          <w:lang w:val="en-AU" w:eastAsia="en-US"/>
        </w:rPr>
      </w:pPr>
      <w:r w:rsidRPr="00076CC7">
        <w:rPr>
          <w:rFonts w:ascii="Arial" w:eastAsia="Times New Roman" w:hAnsi="Arial" w:cs="Arial"/>
          <w:sz w:val="24"/>
          <w:szCs w:val="24"/>
          <w:lang w:val="en-AU" w:eastAsia="en-US"/>
        </w:rPr>
        <w:t>26 October 2010 (Report CM26.10)</w:t>
      </w:r>
    </w:p>
    <w:p w14:paraId="47173E9C" w14:textId="77777777" w:rsidR="0026722F" w:rsidRPr="00076CC7" w:rsidRDefault="0026722F" w:rsidP="00076CC7"/>
    <w:sectPr w:rsidR="0026722F" w:rsidRPr="00076CC7"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0047D" w14:textId="77777777" w:rsidR="003A57ED" w:rsidRDefault="003A57ED" w:rsidP="00A972E3">
      <w:r>
        <w:separator/>
      </w:r>
    </w:p>
  </w:endnote>
  <w:endnote w:type="continuationSeparator" w:id="0">
    <w:p w14:paraId="10298FDD" w14:textId="77777777" w:rsidR="003A57ED" w:rsidRDefault="003A57ED" w:rsidP="00A972E3">
      <w:r>
        <w:continuationSeparator/>
      </w:r>
    </w:p>
  </w:endnote>
  <w:endnote w:type="continuationNotice" w:id="1">
    <w:p w14:paraId="5B7BB6CF" w14:textId="77777777" w:rsidR="003A57ED" w:rsidRDefault="003A5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D4D42" w14:textId="77777777" w:rsidR="003A57ED" w:rsidRDefault="003A57ED" w:rsidP="00A972E3">
      <w:r>
        <w:separator/>
      </w:r>
    </w:p>
  </w:footnote>
  <w:footnote w:type="continuationSeparator" w:id="0">
    <w:p w14:paraId="1C46CFA0" w14:textId="77777777" w:rsidR="003A57ED" w:rsidRDefault="003A57ED" w:rsidP="00A972E3">
      <w:r>
        <w:continuationSeparator/>
      </w:r>
    </w:p>
  </w:footnote>
  <w:footnote w:type="continuationNotice" w:id="1">
    <w:p w14:paraId="54E3A1DE" w14:textId="77777777" w:rsidR="003A57ED" w:rsidRDefault="003A5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13FE270">
            <v:shapetype id="_x0000_t202" coordsize="21600,21600" o:spt="202" path="m,l,21600r21600,l21600,xe" w14:anchorId="47173EA4">
              <v:stroke joinstyle="miter"/>
              <v:path gradientshapeok="t" o:connecttype="rect"/>
            </v:shapetype>
            <v:shape id="Text Box 1"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v:fill opacity="0"/>
              <v:textbox style="mso-fit-shape-to-text:t">
                <w:txbxContent>
                  <w:p w:rsidR="00742A39" w:rsidRDefault="00742A39" w14:paraId="6F62F6F7" w14:textId="77777777">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3" w15:restartNumberingAfterBreak="0">
    <w:nsid w:val="40BB1266"/>
    <w:multiLevelType w:val="multilevel"/>
    <w:tmpl w:val="54A6C310"/>
    <w:lvl w:ilvl="0">
      <w:start w:val="1"/>
      <w:numFmt w:val="bullet"/>
      <w:lvlText w:val=""/>
      <w:lvlJc w:val="left"/>
      <w:pPr>
        <w:tabs>
          <w:tab w:val="num" w:pos="1800"/>
        </w:tabs>
        <w:ind w:left="1800" w:hanging="360"/>
      </w:pPr>
      <w:rPr>
        <w:rFonts w:ascii="Symbol" w:hAnsi="Symbol" w:hint="default"/>
        <w:i w:val="0"/>
      </w:rPr>
    </w:lvl>
    <w:lvl w:ilvl="1">
      <w:start w:val="1"/>
      <w:numFmt w:val="decimal"/>
      <w:lvlText w:val="%1.%2."/>
      <w:lvlJc w:val="left"/>
      <w:pPr>
        <w:tabs>
          <w:tab w:val="num" w:pos="2520"/>
        </w:tabs>
        <w:ind w:left="2232" w:hanging="432"/>
      </w:pPr>
    </w:lvl>
    <w:lvl w:ilvl="2">
      <w:start w:val="1"/>
      <w:numFmt w:val="decimal"/>
      <w:lvlText w:val="%1.%2.%3."/>
      <w:lvlJc w:val="left"/>
      <w:pPr>
        <w:tabs>
          <w:tab w:val="num" w:pos="3240"/>
        </w:tabs>
        <w:ind w:left="2664" w:hanging="504"/>
      </w:pPr>
    </w:lvl>
    <w:lvl w:ilvl="3">
      <w:start w:val="1"/>
      <w:numFmt w:val="decimal"/>
      <w:lvlText w:val="%1.%2.%3.%4."/>
      <w:lvlJc w:val="left"/>
      <w:pPr>
        <w:tabs>
          <w:tab w:val="num" w:pos="3600"/>
        </w:tabs>
        <w:ind w:left="3168" w:hanging="648"/>
      </w:pPr>
    </w:lvl>
    <w:lvl w:ilvl="4">
      <w:start w:val="1"/>
      <w:numFmt w:val="decimal"/>
      <w:lvlText w:val="%1.%2.%3.%4.%5."/>
      <w:lvlJc w:val="left"/>
      <w:pPr>
        <w:tabs>
          <w:tab w:val="num" w:pos="4320"/>
        </w:tabs>
        <w:ind w:left="3672" w:hanging="792"/>
      </w:pPr>
    </w:lvl>
    <w:lvl w:ilvl="5">
      <w:start w:val="1"/>
      <w:numFmt w:val="decimal"/>
      <w:lvlText w:val="%1.%2.%3.%4.%5.%6."/>
      <w:lvlJc w:val="left"/>
      <w:pPr>
        <w:tabs>
          <w:tab w:val="num" w:pos="5040"/>
        </w:tabs>
        <w:ind w:left="4176" w:hanging="936"/>
      </w:pPr>
    </w:lvl>
    <w:lvl w:ilvl="6">
      <w:start w:val="1"/>
      <w:numFmt w:val="decimal"/>
      <w:lvlText w:val="%1.%2.%3.%4.%5.%6.%7."/>
      <w:lvlJc w:val="left"/>
      <w:pPr>
        <w:tabs>
          <w:tab w:val="num" w:pos="5760"/>
        </w:tabs>
        <w:ind w:left="4680" w:hanging="1080"/>
      </w:pPr>
    </w:lvl>
    <w:lvl w:ilvl="7">
      <w:start w:val="1"/>
      <w:numFmt w:val="decimal"/>
      <w:lvlText w:val="%1.%2.%3.%4.%5.%6.%7.%8."/>
      <w:lvlJc w:val="left"/>
      <w:pPr>
        <w:tabs>
          <w:tab w:val="num" w:pos="6120"/>
        </w:tabs>
        <w:ind w:left="5184" w:hanging="1224"/>
      </w:pPr>
    </w:lvl>
    <w:lvl w:ilvl="8">
      <w:start w:val="1"/>
      <w:numFmt w:val="decimal"/>
      <w:lvlText w:val="%1.%2.%3.%4.%5.%6.%7.%8.%9."/>
      <w:lvlJc w:val="left"/>
      <w:pPr>
        <w:tabs>
          <w:tab w:val="num" w:pos="6840"/>
        </w:tabs>
        <w:ind w:left="5760" w:hanging="1440"/>
      </w:pPr>
    </w:lvl>
  </w:abstractNum>
  <w:abstractNum w:abstractNumId="4"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7F7CBE"/>
    <w:multiLevelType w:val="hybridMultilevel"/>
    <w:tmpl w:val="92E6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BDC1767"/>
    <w:multiLevelType w:val="multilevel"/>
    <w:tmpl w:val="27F0907A"/>
    <w:lvl w:ilvl="0">
      <w:start w:val="1"/>
      <w:numFmt w:val="decimal"/>
      <w:lvlText w:val="%1."/>
      <w:lvlJc w:val="left"/>
      <w:pPr>
        <w:tabs>
          <w:tab w:val="num" w:pos="360"/>
        </w:tabs>
        <w:ind w:left="360" w:hanging="360"/>
      </w:pPr>
      <w:rPr>
        <w:i w:val="0"/>
        <w:iCs/>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1"/>
  </w:num>
  <w:num w:numId="2">
    <w:abstractNumId w:val="5"/>
  </w:num>
  <w:num w:numId="3">
    <w:abstractNumId w:val="2"/>
  </w:num>
  <w:num w:numId="4">
    <w:abstractNumId w:val="7"/>
  </w:num>
  <w:num w:numId="5">
    <w:abstractNumId w:val="0"/>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76CC7"/>
    <w:rsid w:val="00105775"/>
    <w:rsid w:val="0016475C"/>
    <w:rsid w:val="00175E78"/>
    <w:rsid w:val="00176188"/>
    <w:rsid w:val="001B205B"/>
    <w:rsid w:val="001C2547"/>
    <w:rsid w:val="001F388F"/>
    <w:rsid w:val="0020108E"/>
    <w:rsid w:val="00215A38"/>
    <w:rsid w:val="00232AA0"/>
    <w:rsid w:val="0026376D"/>
    <w:rsid w:val="0026722F"/>
    <w:rsid w:val="002B193D"/>
    <w:rsid w:val="002B64C4"/>
    <w:rsid w:val="00364C19"/>
    <w:rsid w:val="003A1F8D"/>
    <w:rsid w:val="003A57ED"/>
    <w:rsid w:val="004258CE"/>
    <w:rsid w:val="0048224A"/>
    <w:rsid w:val="00525B38"/>
    <w:rsid w:val="00532797"/>
    <w:rsid w:val="005540CD"/>
    <w:rsid w:val="005959C5"/>
    <w:rsid w:val="005D771B"/>
    <w:rsid w:val="005F4F02"/>
    <w:rsid w:val="0060761F"/>
    <w:rsid w:val="006237B7"/>
    <w:rsid w:val="006548BC"/>
    <w:rsid w:val="00681866"/>
    <w:rsid w:val="006C56F2"/>
    <w:rsid w:val="006F2D64"/>
    <w:rsid w:val="00713B66"/>
    <w:rsid w:val="00742A39"/>
    <w:rsid w:val="00761761"/>
    <w:rsid w:val="007E4678"/>
    <w:rsid w:val="00851CE6"/>
    <w:rsid w:val="00870702"/>
    <w:rsid w:val="008A6587"/>
    <w:rsid w:val="008B4BAF"/>
    <w:rsid w:val="008D46BC"/>
    <w:rsid w:val="00933B31"/>
    <w:rsid w:val="0093701C"/>
    <w:rsid w:val="0094165D"/>
    <w:rsid w:val="009639FA"/>
    <w:rsid w:val="00964F8F"/>
    <w:rsid w:val="009A4158"/>
    <w:rsid w:val="009B1109"/>
    <w:rsid w:val="009D56B0"/>
    <w:rsid w:val="009E02B7"/>
    <w:rsid w:val="00A1650B"/>
    <w:rsid w:val="00A715FA"/>
    <w:rsid w:val="00A972E3"/>
    <w:rsid w:val="00AC43B2"/>
    <w:rsid w:val="00AC6105"/>
    <w:rsid w:val="00B321C1"/>
    <w:rsid w:val="00B3270E"/>
    <w:rsid w:val="00B73DCC"/>
    <w:rsid w:val="00B81B00"/>
    <w:rsid w:val="00BC30F3"/>
    <w:rsid w:val="00BE509F"/>
    <w:rsid w:val="00C170A9"/>
    <w:rsid w:val="00C638EB"/>
    <w:rsid w:val="00C924E8"/>
    <w:rsid w:val="00D23522"/>
    <w:rsid w:val="00D26697"/>
    <w:rsid w:val="00D470D0"/>
    <w:rsid w:val="00E311E6"/>
    <w:rsid w:val="00E56231"/>
    <w:rsid w:val="00E8232E"/>
    <w:rsid w:val="00EB5817"/>
    <w:rsid w:val="00F35E44"/>
    <w:rsid w:val="00F7362E"/>
    <w:rsid w:val="00FD4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AEA40B46-27B5-455E-BF8A-91ABE482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076CC7"/>
    <w:pPr>
      <w:ind w:left="720"/>
      <w:contextualSpacing/>
    </w:pPr>
  </w:style>
  <w:style w:type="character" w:styleId="CommentReference">
    <w:name w:val="annotation reference"/>
    <w:basedOn w:val="DefaultParagraphFont"/>
    <w:uiPriority w:val="99"/>
    <w:semiHidden/>
    <w:unhideWhenUsed/>
    <w:rsid w:val="00761761"/>
    <w:rPr>
      <w:sz w:val="16"/>
      <w:szCs w:val="16"/>
    </w:rPr>
  </w:style>
  <w:style w:type="paragraph" w:styleId="CommentText">
    <w:name w:val="annotation text"/>
    <w:basedOn w:val="Normal"/>
    <w:link w:val="CommentTextChar"/>
    <w:uiPriority w:val="99"/>
    <w:semiHidden/>
    <w:unhideWhenUsed/>
    <w:rsid w:val="00761761"/>
    <w:rPr>
      <w:sz w:val="20"/>
      <w:szCs w:val="20"/>
    </w:rPr>
  </w:style>
  <w:style w:type="character" w:customStyle="1" w:styleId="CommentTextChar">
    <w:name w:val="Comment Text Char"/>
    <w:basedOn w:val="DefaultParagraphFont"/>
    <w:link w:val="CommentText"/>
    <w:uiPriority w:val="99"/>
    <w:semiHidden/>
    <w:rsid w:val="00761761"/>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1761"/>
    <w:rPr>
      <w:b/>
      <w:bCs/>
    </w:rPr>
  </w:style>
  <w:style w:type="character" w:customStyle="1" w:styleId="CommentSubjectChar">
    <w:name w:val="Comment Subject Char"/>
    <w:basedOn w:val="CommentTextChar"/>
    <w:link w:val="CommentSubject"/>
    <w:uiPriority w:val="99"/>
    <w:semiHidden/>
    <w:rsid w:val="00761761"/>
    <w:rPr>
      <w:rFonts w:ascii="Calibri"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COMMUNITY-101306793-18166</_dlc_DocId>
    <_dlc_DocIdUrl xmlns="02b462e0-950b-4d18-8f56-efe6ec8fd98e">
      <Url>https://nedlands365.sharepoint.com/sites/community/communications/_layouts/15/DocIdRedir.aspx?ID=COMMUNITY-101306793-18166</Url>
      <Description>COMMUNITY-101306793-18166</Description>
    </_dlc_DocIdUrl>
    <TaxCatchAll xmlns="02b462e0-950b-4d18-8f56-efe6ec8fd98e">
      <Value>20</Value>
      <Value>40</Value>
      <Value>22</Value>
      <Value>1</Value>
    </TaxCatchAll>
    <SharedWithUsers xmlns="ff2ecd38-e8a2-48b7-b5b7-59af2d5c6c7e">
      <UserInfo>
        <DisplayName>Lorraine Driscoll</DisplayName>
        <AccountId>22</AccountId>
        <AccountType/>
      </UserInfo>
      <UserInfo>
        <DisplayName>Vanaja Jayaraman</DisplayName>
        <AccountId>24</AccountId>
        <AccountType/>
      </UserInfo>
      <UserInfo>
        <DisplayName>Hassan Shiblee</DisplayName>
        <AccountId>62</AccountId>
        <AccountType/>
      </UserInfo>
      <UserInfo>
        <DisplayName>Amit Khetani</DisplayName>
        <AccountId>60</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A4066-D664-465A-BE55-6570D0D72D3B}">
  <ds:schemaRefs>
    <ds:schemaRef ds:uri="16b299da-efff-467e-8964-3a25906f9acc"/>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6bc39911-04a3-4d44-b26a-af4af9194884"/>
    <ds:schemaRef ds:uri="http://purl.org/dc/terms/"/>
    <ds:schemaRef ds:uri="8a4bd8d6-86f1-4ba8-9f4e-7cee871089f7"/>
    <ds:schemaRef ds:uri="5a68698a-1de2-4e19-af04-f7798f96aad7"/>
    <ds:schemaRef ds:uri="5A68698A-1DE2-4E19-AF04-F7798F96AAD7"/>
    <ds:schemaRef ds:uri="6c08273c-a1a1-4ce8-8f63-c8a7ddb02d1f"/>
    <ds:schemaRef ds:uri="http://schemas.microsoft.com/sharepoint/v3"/>
    <ds:schemaRef ds:uri="http://purl.org/dc/elements/1.1/"/>
  </ds:schemaRefs>
</ds:datastoreItem>
</file>

<file path=customXml/itemProps2.xml><?xml version="1.0" encoding="utf-8"?>
<ds:datastoreItem xmlns:ds="http://schemas.openxmlformats.org/officeDocument/2006/customXml" ds:itemID="{91F6C457-E581-4B81-A405-ABF24AA8DDBA}"/>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0A7DDF4E-F453-4AA4-833F-700F9FDF3EF1}">
  <ds:schemaRefs>
    <ds:schemaRef ds:uri="http://schemas.microsoft.com/sharepoint/events"/>
  </ds:schemaRefs>
</ds:datastoreItem>
</file>

<file path=customXml/itemProps5.xml><?xml version="1.0" encoding="utf-8"?>
<ds:datastoreItem xmlns:ds="http://schemas.openxmlformats.org/officeDocument/2006/customXml" ds:itemID="{DDD9231C-85DC-42B6-890C-563A0278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of Council Funds Council Policy</dc:title>
  <dc:subject/>
  <dc:creator>ekenworthy</dc:creator>
  <cp:keywords/>
  <dc:description/>
  <cp:lastModifiedBy>Nicole Ceric</cp:lastModifiedBy>
  <cp:revision>27</cp:revision>
  <cp:lastPrinted>2013-09-17T19:54:00Z</cp:lastPrinted>
  <dcterms:created xsi:type="dcterms:W3CDTF">2019-02-04T17:44:00Z</dcterms:created>
  <dcterms:modified xsi:type="dcterms:W3CDTF">2020-05-11T14:29:00Z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caf227d8-6347-436e-87e6-459c4cabac13</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16;#Corporate ＆ Strategy|1bf06534-4b61-4a10-828b-c47405588c94</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document set status previous">
    <vt:lpwstr>Active</vt:lpwstr>
  </property>
</Properties>
</file>