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8"/>
          <w:szCs w:val="28"/>
          <w:lang w:val="en-AU"/>
        </w:rPr>
        <w:id w:val="-1763522992"/>
        <w:placeholder>
          <w:docPart w:val="A761B6CB10724982BD80033D447A942A"/>
        </w:placeholder>
      </w:sdtPr>
      <w:sdtEndPr/>
      <w:sdtContent>
        <w:p w14:paraId="2F659678" w14:textId="77777777" w:rsidR="00A373A3" w:rsidRDefault="00A373A3" w:rsidP="00A373A3">
          <w:pPr>
            <w:ind w:left="-567" w:right="-613"/>
            <w:jc w:val="both"/>
            <w:rPr>
              <w:rFonts w:ascii="Arial" w:hAnsi="Arial" w:cs="Arial"/>
              <w:b/>
              <w:bCs/>
              <w:sz w:val="28"/>
              <w:szCs w:val="28"/>
              <w:lang w:val="en-AU"/>
            </w:rPr>
          </w:pPr>
          <w:r>
            <w:rPr>
              <w:rFonts w:ascii="Arial" w:hAnsi="Arial" w:cs="Arial"/>
              <w:b/>
              <w:bCs/>
              <w:sz w:val="28"/>
              <w:szCs w:val="28"/>
              <w:lang w:val="en-AU"/>
            </w:rPr>
            <w:t>Procurement of Goods and Services</w:t>
          </w:r>
        </w:p>
      </w:sdtContent>
    </w:sdt>
    <w:p w14:paraId="674A5288" w14:textId="77777777" w:rsidR="00A373A3" w:rsidRDefault="00A373A3" w:rsidP="00A373A3">
      <w:pPr>
        <w:ind w:left="-567" w:right="-613"/>
        <w:jc w:val="both"/>
        <w:rPr>
          <w:rFonts w:ascii="Arial" w:hAnsi="Arial" w:cs="Arial"/>
          <w:b/>
          <w:sz w:val="24"/>
          <w:szCs w:val="24"/>
          <w:lang w:val="en-AU"/>
        </w:rPr>
      </w:pPr>
    </w:p>
    <w:p w14:paraId="294D1C8D" w14:textId="77777777" w:rsidR="00A373A3" w:rsidRDefault="00A373A3" w:rsidP="00A373A3">
      <w:pPr>
        <w:ind w:left="-567" w:right="-613"/>
        <w:jc w:val="both"/>
        <w:rPr>
          <w:rFonts w:ascii="Arial" w:hAnsi="Arial" w:cs="Arial"/>
          <w:i/>
          <w:sz w:val="24"/>
          <w:szCs w:val="24"/>
          <w:lang w:val="en-AU"/>
        </w:rPr>
      </w:pPr>
      <w:r>
        <w:rPr>
          <w:rFonts w:ascii="Arial" w:hAnsi="Arial" w:cs="Arial"/>
          <w:b/>
          <w:sz w:val="24"/>
          <w:szCs w:val="24"/>
          <w:lang w:val="en-AU"/>
        </w:rPr>
        <w:t>Status</w:t>
      </w:r>
      <w:r>
        <w:rPr>
          <w:rFonts w:ascii="Arial" w:hAnsi="Arial" w:cs="Arial"/>
          <w:b/>
          <w:sz w:val="24"/>
          <w:szCs w:val="24"/>
          <w:lang w:val="en-AU"/>
        </w:rPr>
        <w:tab/>
      </w:r>
      <w:r>
        <w:rPr>
          <w:rFonts w:ascii="Arial" w:hAnsi="Arial" w:cs="Arial"/>
          <w:b/>
          <w:sz w:val="24"/>
          <w:szCs w:val="24"/>
          <w:lang w:val="en-AU"/>
        </w:rPr>
        <w:tab/>
      </w:r>
      <w:r>
        <w:rPr>
          <w:rFonts w:ascii="Arial" w:hAnsi="Arial" w:cs="Arial"/>
          <w:b/>
          <w:sz w:val="24"/>
          <w:szCs w:val="24"/>
          <w:lang w:val="en-AU"/>
        </w:rPr>
        <w:tab/>
      </w:r>
      <w:r>
        <w:rPr>
          <w:rFonts w:ascii="Arial" w:hAnsi="Arial" w:cs="Arial"/>
          <w:sz w:val="24"/>
          <w:szCs w:val="24"/>
          <w:lang w:val="en-AU"/>
        </w:rPr>
        <w:t>Council</w:t>
      </w:r>
    </w:p>
    <w:p w14:paraId="0E4D0B57" w14:textId="77777777" w:rsidR="00A373A3" w:rsidRDefault="00A373A3" w:rsidP="00A373A3">
      <w:pPr>
        <w:ind w:left="-567" w:right="-613"/>
        <w:rPr>
          <w:rFonts w:ascii="Arial" w:hAnsi="Arial" w:cs="Arial"/>
          <w:b/>
          <w:sz w:val="24"/>
          <w:szCs w:val="24"/>
          <w:lang w:val="en-AU"/>
        </w:rPr>
      </w:pPr>
    </w:p>
    <w:p w14:paraId="3CB8D256" w14:textId="77777777" w:rsidR="00A373A3" w:rsidRDefault="00A373A3" w:rsidP="00A373A3">
      <w:pPr>
        <w:ind w:left="-567" w:right="-613"/>
        <w:rPr>
          <w:rFonts w:ascii="Arial" w:hAnsi="Arial" w:cs="Arial"/>
          <w:sz w:val="24"/>
          <w:szCs w:val="24"/>
          <w:lang w:val="en-AU"/>
        </w:rPr>
      </w:pPr>
      <w:r>
        <w:rPr>
          <w:rFonts w:ascii="Arial" w:hAnsi="Arial" w:cs="Arial"/>
          <w:b/>
          <w:sz w:val="24"/>
          <w:szCs w:val="24"/>
          <w:lang w:val="en-AU"/>
        </w:rPr>
        <w:t>Responsible Division</w:t>
      </w:r>
      <w:r>
        <w:rPr>
          <w:rFonts w:ascii="Arial" w:hAnsi="Arial" w:cs="Arial"/>
          <w:sz w:val="24"/>
          <w:szCs w:val="24"/>
          <w:lang w:val="en-AU"/>
        </w:rPr>
        <w:tab/>
      </w:r>
      <w:sdt>
        <w:sdtPr>
          <w:rPr>
            <w:rFonts w:ascii="Arial" w:hAnsi="Arial" w:cs="Arial"/>
            <w:sz w:val="24"/>
            <w:szCs w:val="24"/>
            <w:lang w:val="en-AU"/>
          </w:rPr>
          <w:id w:val="8558856"/>
          <w:placeholder>
            <w:docPart w:val="61CB4151D3A9455192A49A75CDFD92B4"/>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Pr>
              <w:rFonts w:ascii="Arial" w:hAnsi="Arial" w:cs="Arial"/>
              <w:sz w:val="24"/>
              <w:szCs w:val="24"/>
              <w:lang w:val="en-AU"/>
            </w:rPr>
            <w:t xml:space="preserve"> Corporate and Strategy</w:t>
          </w:r>
        </w:sdtContent>
      </w:sdt>
    </w:p>
    <w:p w14:paraId="1969FCE5" w14:textId="77777777" w:rsidR="00A373A3" w:rsidRDefault="00A373A3" w:rsidP="00A373A3">
      <w:pPr>
        <w:ind w:left="-567" w:right="-613"/>
        <w:jc w:val="both"/>
        <w:rPr>
          <w:rFonts w:ascii="Arial" w:hAnsi="Arial" w:cs="Arial"/>
          <w:b/>
          <w:sz w:val="24"/>
          <w:szCs w:val="24"/>
          <w:lang w:val="en-AU"/>
        </w:rPr>
      </w:pPr>
    </w:p>
    <w:p w14:paraId="121793E4" w14:textId="77777777" w:rsidR="00A373A3" w:rsidRDefault="00A373A3" w:rsidP="00A373A3">
      <w:pPr>
        <w:ind w:left="-567" w:right="-613" w:hanging="2977"/>
        <w:jc w:val="both"/>
        <w:rPr>
          <w:rFonts w:ascii="Arial" w:hAnsi="Arial" w:cs="Arial"/>
          <w:b/>
          <w:sz w:val="24"/>
          <w:szCs w:val="24"/>
          <w:lang w:val="en-AU"/>
        </w:rPr>
      </w:pPr>
      <w:r>
        <w:rPr>
          <w:rFonts w:ascii="Arial" w:hAnsi="Arial" w:cs="Arial"/>
          <w:b/>
          <w:sz w:val="24"/>
          <w:szCs w:val="24"/>
          <w:lang w:val="en-AU"/>
        </w:rPr>
        <w:t>Objective</w:t>
      </w:r>
      <w:r>
        <w:rPr>
          <w:rFonts w:ascii="Arial" w:hAnsi="Arial" w:cs="Arial"/>
          <w:b/>
          <w:sz w:val="24"/>
          <w:szCs w:val="24"/>
          <w:lang w:val="en-AU"/>
        </w:rPr>
        <w:tab/>
      </w:r>
      <w:r>
        <w:rPr>
          <w:rFonts w:ascii="Arial" w:hAnsi="Arial" w:cs="Arial"/>
          <w:sz w:val="24"/>
          <w:szCs w:val="24"/>
          <w:lang w:val="en-AU"/>
        </w:rPr>
        <w:t>This policy outlines Council’s approach to the procurement of goods and services.</w:t>
      </w:r>
    </w:p>
    <w:p w14:paraId="2D915C3C" w14:textId="77777777" w:rsidR="00A373A3" w:rsidRDefault="00A373A3" w:rsidP="00A373A3">
      <w:pPr>
        <w:pBdr>
          <w:bottom w:val="single" w:sz="4" w:space="1" w:color="auto"/>
        </w:pBdr>
        <w:ind w:left="-567" w:right="-613"/>
        <w:rPr>
          <w:rFonts w:ascii="Arial" w:hAnsi="Arial" w:cs="Arial"/>
          <w:b/>
          <w:sz w:val="24"/>
          <w:szCs w:val="24"/>
          <w:lang w:val="en-AU"/>
        </w:rPr>
      </w:pPr>
    </w:p>
    <w:p w14:paraId="3C8C2B6F" w14:textId="77777777" w:rsidR="00A373A3" w:rsidRDefault="00A373A3" w:rsidP="00A373A3">
      <w:pPr>
        <w:ind w:left="-567" w:right="-613"/>
        <w:rPr>
          <w:rFonts w:ascii="Arial" w:hAnsi="Arial" w:cs="Arial"/>
          <w:b/>
          <w:sz w:val="24"/>
          <w:szCs w:val="24"/>
          <w:lang w:val="en-AU"/>
        </w:rPr>
      </w:pPr>
    </w:p>
    <w:p w14:paraId="686B1FA8"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bCs/>
        </w:rPr>
        <w:t xml:space="preserve">Policy </w:t>
      </w:r>
      <w:r>
        <w:rPr>
          <w:rFonts w:ascii="Arial" w:hAnsi="Arial" w:cs="Arial"/>
          <w:b/>
        </w:rPr>
        <w:t>Context</w:t>
      </w:r>
    </w:p>
    <w:p w14:paraId="70AA642B" w14:textId="77777777" w:rsidR="00A373A3" w:rsidRDefault="00A373A3" w:rsidP="00A373A3">
      <w:pPr>
        <w:tabs>
          <w:tab w:val="right" w:leader="dot" w:pos="9072"/>
        </w:tabs>
        <w:ind w:left="-567" w:right="-613"/>
        <w:jc w:val="both"/>
        <w:rPr>
          <w:rFonts w:ascii="Arial" w:hAnsi="Arial" w:cs="Arial"/>
          <w:sz w:val="24"/>
          <w:szCs w:val="24"/>
        </w:rPr>
      </w:pPr>
    </w:p>
    <w:p w14:paraId="53D1B44A" w14:textId="77777777" w:rsidR="00A373A3" w:rsidRDefault="00A373A3" w:rsidP="00A373A3">
      <w:pPr>
        <w:tabs>
          <w:tab w:val="right" w:leader="dot" w:pos="9072"/>
        </w:tabs>
        <w:ind w:right="-613"/>
        <w:jc w:val="both"/>
        <w:rPr>
          <w:rFonts w:ascii="Arial" w:hAnsi="Arial" w:cs="Arial"/>
          <w:sz w:val="24"/>
          <w:szCs w:val="24"/>
        </w:rPr>
      </w:pPr>
      <w:r>
        <w:rPr>
          <w:rFonts w:ascii="Arial" w:hAnsi="Arial" w:cs="Arial"/>
          <w:sz w:val="24"/>
          <w:szCs w:val="24"/>
        </w:rPr>
        <w:t xml:space="preserve">Regulation Part 4, Division 1(11A) of the </w:t>
      </w:r>
      <w:r>
        <w:rPr>
          <w:rFonts w:ascii="Arial" w:hAnsi="Arial" w:cs="Arial"/>
          <w:i/>
          <w:iCs/>
          <w:sz w:val="24"/>
          <w:szCs w:val="24"/>
        </w:rPr>
        <w:t>Local Government (Functions and General) Regulations 1996</w:t>
      </w:r>
      <w:r>
        <w:rPr>
          <w:rFonts w:ascii="Arial" w:hAnsi="Arial" w:cs="Arial"/>
          <w:sz w:val="24"/>
          <w:szCs w:val="24"/>
        </w:rPr>
        <w:t xml:space="preserve"> (As at 07 November 2020) requires a local government to prepare, adopt and implement a purchasing policy in relation to the supply of goods or services where the consideration under the contract is, or is expected to be $250,000 or less. Purchases above $250,000 must follow the process detailed in Division 2 of the </w:t>
      </w:r>
      <w:r>
        <w:rPr>
          <w:rFonts w:ascii="Arial" w:hAnsi="Arial" w:cs="Arial"/>
          <w:i/>
          <w:iCs/>
          <w:sz w:val="24"/>
          <w:szCs w:val="24"/>
        </w:rPr>
        <w:t xml:space="preserve">Local Government (Functions and General) Regulations 1996 </w:t>
      </w:r>
      <w:r>
        <w:rPr>
          <w:rFonts w:ascii="Arial" w:hAnsi="Arial" w:cs="Arial"/>
          <w:sz w:val="24"/>
          <w:szCs w:val="24"/>
        </w:rPr>
        <w:t>and requires a local government to invite tenders.</w:t>
      </w:r>
    </w:p>
    <w:p w14:paraId="2EFE5FAA" w14:textId="77777777" w:rsidR="00A373A3" w:rsidRDefault="00A373A3" w:rsidP="00A373A3">
      <w:pPr>
        <w:tabs>
          <w:tab w:val="right" w:leader="dot" w:pos="9072"/>
        </w:tabs>
        <w:ind w:right="-613"/>
        <w:jc w:val="both"/>
        <w:rPr>
          <w:rFonts w:ascii="Arial" w:hAnsi="Arial" w:cs="Arial"/>
          <w:bCs/>
          <w:sz w:val="24"/>
          <w:szCs w:val="24"/>
        </w:rPr>
      </w:pPr>
    </w:p>
    <w:p w14:paraId="6FA8BBFF" w14:textId="77777777" w:rsidR="00A373A3" w:rsidRDefault="00A373A3" w:rsidP="00A373A3">
      <w:pPr>
        <w:tabs>
          <w:tab w:val="right" w:leader="dot" w:pos="9072"/>
        </w:tabs>
        <w:ind w:right="-613"/>
        <w:jc w:val="both"/>
        <w:rPr>
          <w:rFonts w:ascii="Arial" w:hAnsi="Arial" w:cs="Arial"/>
          <w:bCs/>
          <w:sz w:val="24"/>
          <w:szCs w:val="24"/>
        </w:rPr>
      </w:pPr>
      <w:r>
        <w:rPr>
          <w:rFonts w:ascii="Arial" w:hAnsi="Arial" w:cs="Arial"/>
          <w:bCs/>
          <w:sz w:val="24"/>
          <w:szCs w:val="24"/>
        </w:rPr>
        <w:t xml:space="preserve">Division 3 of the </w:t>
      </w:r>
      <w:r>
        <w:rPr>
          <w:rFonts w:ascii="Arial" w:hAnsi="Arial" w:cs="Arial"/>
          <w:bCs/>
          <w:i/>
          <w:sz w:val="24"/>
          <w:szCs w:val="24"/>
        </w:rPr>
        <w:t>Local Government (Functions and General) Regulations 1996</w:t>
      </w:r>
      <w:r>
        <w:rPr>
          <w:rFonts w:ascii="Arial" w:hAnsi="Arial" w:cs="Arial"/>
          <w:bCs/>
          <w:sz w:val="24"/>
          <w:szCs w:val="24"/>
        </w:rPr>
        <w:t xml:space="preserve"> requires a local government to prepare, adopt and implement a policy in relation to establishing a panel of pre-qualified suppliers for the procurement of goods or services.</w:t>
      </w:r>
    </w:p>
    <w:p w14:paraId="37410B2A" w14:textId="6AAB8455" w:rsidR="00A373A3" w:rsidRDefault="00A373A3" w:rsidP="00A373A3">
      <w:pPr>
        <w:tabs>
          <w:tab w:val="right" w:leader="dot" w:pos="9072"/>
        </w:tabs>
        <w:ind w:left="-567" w:right="-613"/>
        <w:jc w:val="both"/>
        <w:rPr>
          <w:rFonts w:ascii="Arial" w:hAnsi="Arial" w:cs="Arial"/>
          <w:bCs/>
          <w:sz w:val="24"/>
          <w:szCs w:val="24"/>
        </w:rPr>
      </w:pPr>
    </w:p>
    <w:p w14:paraId="5100ACF6" w14:textId="77777777" w:rsidR="0085571B" w:rsidRDefault="0085571B" w:rsidP="00A373A3">
      <w:pPr>
        <w:tabs>
          <w:tab w:val="right" w:leader="dot" w:pos="9072"/>
        </w:tabs>
        <w:ind w:left="-567" w:right="-613"/>
        <w:jc w:val="both"/>
        <w:rPr>
          <w:rFonts w:ascii="Arial" w:hAnsi="Arial" w:cs="Arial"/>
          <w:bCs/>
          <w:sz w:val="24"/>
          <w:szCs w:val="24"/>
        </w:rPr>
      </w:pPr>
    </w:p>
    <w:p w14:paraId="555628E4"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bCs/>
        </w:rPr>
        <w:t>Policy Objectives</w:t>
      </w:r>
    </w:p>
    <w:p w14:paraId="656B9C7A" w14:textId="77777777" w:rsidR="00A373A3" w:rsidRDefault="00A373A3" w:rsidP="00A373A3">
      <w:pPr>
        <w:tabs>
          <w:tab w:val="right" w:leader="dot" w:pos="9072"/>
        </w:tabs>
        <w:ind w:left="-567" w:right="-613"/>
        <w:jc w:val="both"/>
        <w:rPr>
          <w:rFonts w:ascii="Arial" w:hAnsi="Arial" w:cs="Arial"/>
          <w:b/>
          <w:bCs/>
          <w:sz w:val="24"/>
          <w:szCs w:val="24"/>
        </w:rPr>
      </w:pPr>
    </w:p>
    <w:p w14:paraId="6C5ED281" w14:textId="77777777" w:rsidR="00A373A3" w:rsidRDefault="00A373A3" w:rsidP="00A373A3">
      <w:pPr>
        <w:tabs>
          <w:tab w:val="right" w:leader="dot" w:pos="9072"/>
        </w:tabs>
        <w:ind w:right="-613"/>
        <w:jc w:val="both"/>
        <w:rPr>
          <w:rFonts w:ascii="Arial" w:hAnsi="Arial" w:cs="Arial"/>
          <w:sz w:val="24"/>
          <w:szCs w:val="24"/>
        </w:rPr>
      </w:pPr>
      <w:r>
        <w:rPr>
          <w:rFonts w:ascii="Arial" w:hAnsi="Arial" w:cs="Arial"/>
          <w:sz w:val="24"/>
          <w:szCs w:val="24"/>
        </w:rPr>
        <w:t>The City is committed to establishing and implementing efficient, effective, economical and sustainable procedures for all procurement activities.</w:t>
      </w:r>
    </w:p>
    <w:p w14:paraId="0CBE8512" w14:textId="77777777" w:rsidR="00A373A3" w:rsidRDefault="00A373A3" w:rsidP="00A373A3">
      <w:pPr>
        <w:tabs>
          <w:tab w:val="right" w:leader="dot" w:pos="9072"/>
        </w:tabs>
        <w:ind w:right="-613"/>
        <w:jc w:val="both"/>
        <w:rPr>
          <w:rFonts w:ascii="Arial" w:hAnsi="Arial" w:cs="Arial"/>
          <w:sz w:val="24"/>
          <w:szCs w:val="24"/>
        </w:rPr>
      </w:pPr>
    </w:p>
    <w:p w14:paraId="0403ADBA" w14:textId="77777777" w:rsidR="00A373A3" w:rsidRDefault="00A373A3" w:rsidP="00A373A3">
      <w:pPr>
        <w:tabs>
          <w:tab w:val="right" w:leader="dot" w:pos="9072"/>
        </w:tabs>
        <w:ind w:right="-613"/>
        <w:jc w:val="both"/>
        <w:rPr>
          <w:rFonts w:ascii="Arial" w:hAnsi="Arial" w:cs="Arial"/>
          <w:sz w:val="24"/>
          <w:szCs w:val="24"/>
        </w:rPr>
      </w:pPr>
      <w:r>
        <w:rPr>
          <w:rFonts w:ascii="Arial" w:hAnsi="Arial" w:cs="Arial"/>
          <w:sz w:val="24"/>
          <w:szCs w:val="24"/>
        </w:rPr>
        <w:t>The purpose of this procurement policy is to:</w:t>
      </w:r>
    </w:p>
    <w:p w14:paraId="1C2C762A" w14:textId="77777777" w:rsidR="00A373A3" w:rsidRDefault="00A373A3" w:rsidP="00A373A3">
      <w:pPr>
        <w:tabs>
          <w:tab w:val="right" w:leader="dot" w:pos="9072"/>
        </w:tabs>
        <w:ind w:left="-567" w:right="-613"/>
        <w:jc w:val="both"/>
        <w:rPr>
          <w:rFonts w:ascii="Arial" w:hAnsi="Arial" w:cs="Arial"/>
          <w:bCs/>
          <w:sz w:val="24"/>
          <w:szCs w:val="24"/>
        </w:rPr>
      </w:pPr>
    </w:p>
    <w:p w14:paraId="70BDE892"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Provide the City with an efficient process for the procurement of goods and services</w:t>
      </w:r>
    </w:p>
    <w:p w14:paraId="40901589"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Ensure that all procurement transactions are conducted in a transparent, fair, unbiased and equitable manner</w:t>
      </w:r>
    </w:p>
    <w:p w14:paraId="72970335"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Strengthen the integrity and confidence in the procurement system</w:t>
      </w:r>
    </w:p>
    <w:p w14:paraId="2662EB50"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Ensure effective and proper expenditure of public moneys based on achieving value for money</w:t>
      </w:r>
    </w:p>
    <w:p w14:paraId="3BEA14A2"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Ensure that the City gives appropriate consideration to the environmental impact of its procurement through the lifecycle of goods and services.</w:t>
      </w:r>
    </w:p>
    <w:p w14:paraId="1E266A03"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Ensure that the City, where value for money can be demonstrated, gives appropriate consideration to the use of recycled construction and demolition products including but not limited to recycled road base and drainage rock</w:t>
      </w:r>
    </w:p>
    <w:p w14:paraId="42BDC2CA"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
        </w:rPr>
      </w:pPr>
      <w:r>
        <w:rPr>
          <w:rFonts w:ascii="Arial" w:hAnsi="Arial" w:cs="Arial"/>
          <w:bCs/>
        </w:rPr>
        <w:t>Ensure that the City, at all times, remains compliant with all statutory and regulatory obligations, City policies and code of conduct</w:t>
      </w:r>
    </w:p>
    <w:p w14:paraId="04E6A716"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i/>
        </w:rPr>
      </w:pPr>
      <w:r>
        <w:rPr>
          <w:rFonts w:ascii="Arial" w:hAnsi="Arial" w:cs="Arial"/>
          <w:bCs/>
        </w:rPr>
        <w:t>Promote effective governance, accountability and a clear definition of all City officers roles and responsibilities</w:t>
      </w:r>
    </w:p>
    <w:p w14:paraId="1FA4B975" w14:textId="609388D1"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iCs/>
        </w:rPr>
      </w:pPr>
      <w:r>
        <w:rPr>
          <w:rFonts w:ascii="Arial" w:hAnsi="Arial" w:cs="Arial"/>
          <w:bCs/>
          <w:iCs/>
        </w:rPr>
        <w:t>Uphold community and industry respect for the City’s procurement practices</w:t>
      </w:r>
    </w:p>
    <w:p w14:paraId="16F4AE84" w14:textId="26E2265C" w:rsidR="00A373A3" w:rsidRDefault="00A373A3" w:rsidP="00A373A3">
      <w:pPr>
        <w:pStyle w:val="ListParagraph"/>
        <w:tabs>
          <w:tab w:val="right" w:leader="dot" w:pos="9072"/>
        </w:tabs>
        <w:ind w:left="-567" w:right="-613"/>
        <w:contextualSpacing/>
        <w:jc w:val="both"/>
        <w:rPr>
          <w:rFonts w:ascii="Arial" w:hAnsi="Arial" w:cs="Arial"/>
          <w:bCs/>
          <w:iCs/>
        </w:rPr>
      </w:pPr>
    </w:p>
    <w:p w14:paraId="4CE66679" w14:textId="0275ACB7" w:rsidR="00A373A3" w:rsidRDefault="00A373A3" w:rsidP="00A373A3">
      <w:pPr>
        <w:pStyle w:val="ListParagraph"/>
        <w:tabs>
          <w:tab w:val="right" w:leader="dot" w:pos="9072"/>
        </w:tabs>
        <w:ind w:left="-567" w:right="-613"/>
        <w:contextualSpacing/>
        <w:jc w:val="both"/>
        <w:rPr>
          <w:rFonts w:ascii="Arial" w:hAnsi="Arial" w:cs="Arial"/>
          <w:bCs/>
          <w:iCs/>
        </w:rPr>
      </w:pPr>
    </w:p>
    <w:p w14:paraId="776F9642" w14:textId="0EE46183" w:rsidR="00A373A3" w:rsidRDefault="00A373A3" w:rsidP="00A373A3">
      <w:pPr>
        <w:pStyle w:val="ListParagraph"/>
        <w:tabs>
          <w:tab w:val="right" w:leader="dot" w:pos="9072"/>
        </w:tabs>
        <w:ind w:left="-567" w:right="-613"/>
        <w:contextualSpacing/>
        <w:jc w:val="both"/>
        <w:rPr>
          <w:rFonts w:ascii="Arial" w:hAnsi="Arial" w:cs="Arial"/>
          <w:bCs/>
          <w:iCs/>
        </w:rPr>
      </w:pPr>
    </w:p>
    <w:p w14:paraId="0D6B7567" w14:textId="77777777" w:rsidR="00A373A3" w:rsidRDefault="00A373A3" w:rsidP="00A373A3">
      <w:pPr>
        <w:pStyle w:val="ListParagraph"/>
        <w:numPr>
          <w:ilvl w:val="0"/>
          <w:numId w:val="13"/>
        </w:numPr>
        <w:ind w:left="0" w:right="-613" w:hanging="567"/>
        <w:rPr>
          <w:rFonts w:ascii="Arial" w:hAnsi="Arial" w:cs="Arial"/>
          <w:b/>
          <w:bCs/>
        </w:rPr>
      </w:pPr>
      <w:r>
        <w:rPr>
          <w:rFonts w:ascii="Arial" w:hAnsi="Arial" w:cs="Arial"/>
          <w:b/>
          <w:bCs/>
        </w:rPr>
        <w:lastRenderedPageBreak/>
        <w:t>Value for Money</w:t>
      </w:r>
    </w:p>
    <w:p w14:paraId="6E83B739" w14:textId="77777777" w:rsidR="00A373A3" w:rsidRDefault="00A373A3" w:rsidP="00A373A3">
      <w:pPr>
        <w:tabs>
          <w:tab w:val="right" w:leader="dot" w:pos="9072"/>
        </w:tabs>
        <w:ind w:left="-567" w:right="-613"/>
        <w:jc w:val="both"/>
        <w:rPr>
          <w:rFonts w:ascii="Arial" w:hAnsi="Arial" w:cs="Arial"/>
          <w:sz w:val="24"/>
          <w:szCs w:val="24"/>
        </w:rPr>
      </w:pPr>
    </w:p>
    <w:p w14:paraId="4E18F87F" w14:textId="77777777" w:rsidR="00A373A3" w:rsidRDefault="00A373A3" w:rsidP="00A373A3">
      <w:pPr>
        <w:tabs>
          <w:tab w:val="right" w:leader="dot" w:pos="9072"/>
        </w:tabs>
        <w:ind w:right="-613"/>
        <w:jc w:val="both"/>
        <w:rPr>
          <w:rFonts w:ascii="Arial" w:hAnsi="Arial" w:cs="Arial"/>
          <w:sz w:val="24"/>
          <w:szCs w:val="24"/>
        </w:rPr>
      </w:pPr>
      <w:r>
        <w:rPr>
          <w:rFonts w:ascii="Arial" w:hAnsi="Arial" w:cs="Arial"/>
          <w:sz w:val="24"/>
          <w:szCs w:val="24"/>
        </w:rPr>
        <w:t>Value for money is an overarching principle governing procurement that allows the best possible outcomes to be achieved for the City. It is important to note that compliance with the specification is more important than obtaining the lowest price, particularly taking into account end user requirements, quality standards, sustainability, life cycle costing and service benchmarks.</w:t>
      </w:r>
    </w:p>
    <w:p w14:paraId="2F020478" w14:textId="77777777" w:rsidR="00A373A3" w:rsidRDefault="00A373A3" w:rsidP="00A373A3">
      <w:pPr>
        <w:tabs>
          <w:tab w:val="right" w:leader="dot" w:pos="9072"/>
        </w:tabs>
        <w:ind w:right="-613"/>
        <w:jc w:val="both"/>
        <w:rPr>
          <w:rFonts w:ascii="Arial" w:hAnsi="Arial" w:cs="Arial"/>
          <w:sz w:val="24"/>
          <w:szCs w:val="24"/>
        </w:rPr>
      </w:pPr>
    </w:p>
    <w:p w14:paraId="7B722B62" w14:textId="77777777" w:rsidR="00A373A3" w:rsidRDefault="00A373A3" w:rsidP="00A373A3">
      <w:pPr>
        <w:tabs>
          <w:tab w:val="right" w:leader="dot" w:pos="9072"/>
        </w:tabs>
        <w:ind w:right="-613"/>
        <w:jc w:val="both"/>
        <w:rPr>
          <w:rFonts w:ascii="Arial" w:hAnsi="Arial" w:cs="Arial"/>
          <w:sz w:val="24"/>
          <w:szCs w:val="24"/>
        </w:rPr>
      </w:pPr>
      <w:r>
        <w:rPr>
          <w:rFonts w:ascii="Arial" w:hAnsi="Arial" w:cs="Arial"/>
          <w:sz w:val="24"/>
          <w:szCs w:val="24"/>
        </w:rPr>
        <w:t>An assessment of the best value for money outcome for any procurement above $5,001.00 shall consider:</w:t>
      </w:r>
    </w:p>
    <w:p w14:paraId="65F74CDB" w14:textId="77777777" w:rsidR="00A373A3" w:rsidRDefault="00A373A3" w:rsidP="00A373A3">
      <w:pPr>
        <w:tabs>
          <w:tab w:val="right" w:leader="dot" w:pos="9072"/>
        </w:tabs>
        <w:ind w:left="-567" w:right="-613"/>
        <w:jc w:val="both"/>
        <w:rPr>
          <w:rFonts w:ascii="Arial" w:hAnsi="Arial" w:cs="Arial"/>
          <w:sz w:val="24"/>
          <w:szCs w:val="24"/>
        </w:rPr>
      </w:pPr>
    </w:p>
    <w:p w14:paraId="5B4C49F2"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rPr>
      </w:pPr>
      <w:r>
        <w:rPr>
          <w:rFonts w:ascii="Arial" w:hAnsi="Arial" w:cs="Arial"/>
          <w:bCs/>
        </w:rPr>
        <w:t>All relevant whole-of-life costs and benefits for goods and whole of contract life costs (for services). This consideration includes transaction costs associated with acquisition, delivery, distribution, as well as other costs such as but not limited to holding costs, consumables, deployment, maintenance and disposal;</w:t>
      </w:r>
    </w:p>
    <w:p w14:paraId="18BDA155"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rPr>
      </w:pPr>
      <w:r>
        <w:rPr>
          <w:rFonts w:ascii="Arial" w:hAnsi="Arial" w:cs="Arial"/>
          <w:bCs/>
        </w:rPr>
        <w:t>The technical merits of the goods or services being offered in terms of compliance with specifications, contractual terms and conditions and any relevant methods of assuring quality;</w:t>
      </w:r>
    </w:p>
    <w:p w14:paraId="3DE2FA3E"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rPr>
      </w:pPr>
      <w:r>
        <w:rPr>
          <w:rFonts w:ascii="Arial" w:hAnsi="Arial" w:cs="Arial"/>
          <w:bCs/>
        </w:rPr>
        <w:t>The financial viability and capacity of the supplier to supply in the specified time without risk of default;</w:t>
      </w:r>
    </w:p>
    <w:p w14:paraId="47A6F77C"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rPr>
      </w:pPr>
      <w:r>
        <w:rPr>
          <w:rFonts w:ascii="Arial" w:hAnsi="Arial" w:cs="Arial"/>
          <w:bCs/>
        </w:rPr>
        <w:t>A strong element of competition in the allocation of orders or the awarding of contracts. This is achieved by seeking a sufficient number of competitive quotations wherever practicable; and</w:t>
      </w:r>
    </w:p>
    <w:p w14:paraId="6B713D84" w14:textId="77777777" w:rsidR="00A373A3" w:rsidRDefault="00A373A3" w:rsidP="00A373A3">
      <w:pPr>
        <w:pStyle w:val="ListParagraph"/>
        <w:numPr>
          <w:ilvl w:val="0"/>
          <w:numId w:val="14"/>
        </w:numPr>
        <w:tabs>
          <w:tab w:val="right" w:leader="dot" w:pos="9072"/>
        </w:tabs>
        <w:ind w:left="567" w:right="-613" w:hanging="567"/>
        <w:contextualSpacing/>
        <w:jc w:val="both"/>
        <w:rPr>
          <w:rFonts w:ascii="Arial" w:hAnsi="Arial" w:cs="Arial"/>
          <w:bCs/>
        </w:rPr>
      </w:pPr>
      <w:r>
        <w:rPr>
          <w:rFonts w:ascii="Arial" w:hAnsi="Arial" w:cs="Arial"/>
          <w:bCs/>
        </w:rPr>
        <w:t>Minimising the average social, environmental and economic impacts in procurement decision making.</w:t>
      </w:r>
    </w:p>
    <w:p w14:paraId="49086675" w14:textId="77777777" w:rsidR="00A373A3" w:rsidRDefault="00A373A3" w:rsidP="00A373A3">
      <w:pPr>
        <w:pStyle w:val="ListParagraph"/>
        <w:tabs>
          <w:tab w:val="right" w:leader="dot" w:pos="9072"/>
        </w:tabs>
        <w:ind w:left="-567" w:right="-613"/>
        <w:jc w:val="both"/>
        <w:rPr>
          <w:rFonts w:ascii="Arial" w:hAnsi="Arial" w:cs="Arial"/>
          <w:b/>
          <w:bCs/>
        </w:rPr>
      </w:pPr>
    </w:p>
    <w:p w14:paraId="624F7A3B"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Procurement Thresholds:</w:t>
      </w:r>
    </w:p>
    <w:p w14:paraId="1E112092" w14:textId="77777777" w:rsidR="00A373A3" w:rsidRDefault="00A373A3" w:rsidP="00A373A3">
      <w:pPr>
        <w:tabs>
          <w:tab w:val="right" w:leader="dot" w:pos="9072"/>
        </w:tabs>
        <w:ind w:left="-567" w:right="-613"/>
        <w:jc w:val="both"/>
        <w:rPr>
          <w:rFonts w:ascii="Arial" w:hAnsi="Arial" w:cs="Arial"/>
          <w:sz w:val="24"/>
          <w:szCs w:val="24"/>
        </w:rPr>
      </w:pPr>
    </w:p>
    <w:p w14:paraId="121B538A" w14:textId="77777777" w:rsidR="00A373A3" w:rsidRDefault="00A373A3" w:rsidP="00A373A3">
      <w:pPr>
        <w:tabs>
          <w:tab w:val="right" w:leader="dot" w:pos="9072"/>
        </w:tabs>
        <w:ind w:right="-613"/>
        <w:jc w:val="both"/>
        <w:rPr>
          <w:rFonts w:ascii="Arial" w:hAnsi="Arial" w:cs="Arial"/>
          <w:sz w:val="24"/>
          <w:szCs w:val="24"/>
        </w:rPr>
      </w:pPr>
      <w:r>
        <w:rPr>
          <w:rFonts w:ascii="Arial" w:hAnsi="Arial" w:cs="Arial"/>
          <w:sz w:val="24"/>
          <w:szCs w:val="24"/>
        </w:rPr>
        <w:t>The following table outlines the procedure for City procurement. The value for procurement is the expected value (excluding GST) of the contract over the full contract period (including options to extend).</w:t>
      </w:r>
    </w:p>
    <w:p w14:paraId="3B517B40" w14:textId="77777777" w:rsidR="00A373A3" w:rsidRDefault="00A373A3" w:rsidP="00A373A3">
      <w:pPr>
        <w:tabs>
          <w:tab w:val="right" w:leader="dot" w:pos="9072"/>
        </w:tabs>
        <w:ind w:left="-567" w:right="-613"/>
        <w:jc w:val="both"/>
        <w:rPr>
          <w:rFonts w:ascii="Arial"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A373A3" w14:paraId="6634B679" w14:textId="77777777" w:rsidTr="74A662B0">
        <w:trPr>
          <w:trHeight w:val="345"/>
        </w:trPr>
        <w:tc>
          <w:tcPr>
            <w:tcW w:w="3261" w:type="dxa"/>
            <w:tcBorders>
              <w:top w:val="single" w:sz="4" w:space="0" w:color="auto"/>
              <w:left w:val="single" w:sz="4" w:space="0" w:color="auto"/>
              <w:bottom w:val="single" w:sz="4" w:space="0" w:color="auto"/>
              <w:right w:val="single" w:sz="4" w:space="0" w:color="auto"/>
            </w:tcBorders>
            <w:hideMark/>
          </w:tcPr>
          <w:p w14:paraId="3FF21620" w14:textId="77777777" w:rsidR="00A373A3" w:rsidRPr="0085571B" w:rsidRDefault="00A373A3" w:rsidP="00A373A3">
            <w:pPr>
              <w:spacing w:line="276" w:lineRule="auto"/>
              <w:ind w:left="38" w:right="-613"/>
              <w:jc w:val="both"/>
              <w:rPr>
                <w:rFonts w:ascii="Arial" w:eastAsia="Arial" w:hAnsi="Arial" w:cs="Arial"/>
                <w:sz w:val="24"/>
                <w:szCs w:val="24"/>
              </w:rPr>
            </w:pPr>
            <w:r w:rsidRPr="0085571B">
              <w:rPr>
                <w:rFonts w:ascii="Arial" w:hAnsi="Arial" w:cs="Arial"/>
                <w:sz w:val="24"/>
                <w:szCs w:val="24"/>
              </w:rPr>
              <w:t>Procurement value (ex GST)</w:t>
            </w:r>
          </w:p>
        </w:tc>
        <w:tc>
          <w:tcPr>
            <w:tcW w:w="6378" w:type="dxa"/>
            <w:tcBorders>
              <w:top w:val="single" w:sz="4" w:space="0" w:color="auto"/>
              <w:left w:val="single" w:sz="4" w:space="0" w:color="auto"/>
              <w:bottom w:val="single" w:sz="4" w:space="0" w:color="auto"/>
              <w:right w:val="single" w:sz="4" w:space="0" w:color="auto"/>
            </w:tcBorders>
            <w:hideMark/>
          </w:tcPr>
          <w:p w14:paraId="4547953A" w14:textId="77777777" w:rsidR="00A373A3" w:rsidRPr="0085571B" w:rsidRDefault="00A373A3" w:rsidP="00A373A3">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Procedure</w:t>
            </w:r>
          </w:p>
        </w:tc>
      </w:tr>
      <w:tr w:rsidR="00A373A3" w14:paraId="6995CBBD" w14:textId="77777777" w:rsidTr="74A662B0">
        <w:trPr>
          <w:trHeight w:val="902"/>
        </w:trPr>
        <w:tc>
          <w:tcPr>
            <w:tcW w:w="3261" w:type="dxa"/>
            <w:tcBorders>
              <w:top w:val="single" w:sz="4" w:space="0" w:color="auto"/>
              <w:left w:val="single" w:sz="4" w:space="0" w:color="auto"/>
              <w:bottom w:val="single" w:sz="4" w:space="0" w:color="auto"/>
              <w:right w:val="single" w:sz="4" w:space="0" w:color="auto"/>
            </w:tcBorders>
            <w:hideMark/>
          </w:tcPr>
          <w:p w14:paraId="0F492916" w14:textId="77777777" w:rsidR="00A373A3" w:rsidRPr="0085571B" w:rsidRDefault="00A373A3" w:rsidP="00A373A3">
            <w:pPr>
              <w:tabs>
                <w:tab w:val="left" w:pos="709"/>
                <w:tab w:val="left" w:pos="2127"/>
                <w:tab w:val="right" w:leader="dot" w:pos="9072"/>
              </w:tabs>
              <w:spacing w:line="276" w:lineRule="auto"/>
              <w:ind w:left="38" w:right="-613"/>
              <w:jc w:val="both"/>
              <w:rPr>
                <w:rFonts w:ascii="Arial" w:hAnsi="Arial" w:cs="Arial"/>
                <w:sz w:val="24"/>
                <w:szCs w:val="24"/>
              </w:rPr>
            </w:pPr>
            <w:r w:rsidRPr="0085571B">
              <w:rPr>
                <w:rFonts w:ascii="Arial" w:hAnsi="Arial" w:cs="Arial"/>
                <w:sz w:val="24"/>
                <w:szCs w:val="24"/>
              </w:rPr>
              <w:t>Up to $5,000</w:t>
            </w:r>
          </w:p>
        </w:tc>
        <w:tc>
          <w:tcPr>
            <w:tcW w:w="6378" w:type="dxa"/>
            <w:tcBorders>
              <w:top w:val="single" w:sz="4" w:space="0" w:color="auto"/>
              <w:left w:val="single" w:sz="4" w:space="0" w:color="auto"/>
              <w:bottom w:val="single" w:sz="4" w:space="0" w:color="auto"/>
              <w:right w:val="single" w:sz="4" w:space="0" w:color="auto"/>
            </w:tcBorders>
            <w:hideMark/>
          </w:tcPr>
          <w:p w14:paraId="04B9DE67" w14:textId="77777777" w:rsidR="00A373A3" w:rsidRPr="0085571B" w:rsidRDefault="00A373A3" w:rsidP="00A373A3">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Direct purchase from one supplier after seeking one (1) verbal or written quotation or priced printouts from a reputable supplier’s catalogue or website.</w:t>
            </w:r>
          </w:p>
        </w:tc>
      </w:tr>
      <w:tr w:rsidR="00A373A3" w14:paraId="000BFE46" w14:textId="77777777" w:rsidTr="74A662B0">
        <w:trPr>
          <w:trHeight w:val="858"/>
        </w:trPr>
        <w:tc>
          <w:tcPr>
            <w:tcW w:w="3261" w:type="dxa"/>
            <w:tcBorders>
              <w:top w:val="single" w:sz="4" w:space="0" w:color="auto"/>
              <w:left w:val="single" w:sz="4" w:space="0" w:color="auto"/>
              <w:bottom w:val="single" w:sz="4" w:space="0" w:color="auto"/>
              <w:right w:val="single" w:sz="4" w:space="0" w:color="auto"/>
            </w:tcBorders>
            <w:hideMark/>
          </w:tcPr>
          <w:p w14:paraId="32B605F3" w14:textId="77777777" w:rsidR="00A373A3" w:rsidRPr="0085571B" w:rsidRDefault="00A373A3" w:rsidP="00A373A3">
            <w:pPr>
              <w:tabs>
                <w:tab w:val="left" w:pos="709"/>
                <w:tab w:val="left" w:pos="2127"/>
                <w:tab w:val="right" w:leader="dot" w:pos="9072"/>
              </w:tabs>
              <w:spacing w:line="276" w:lineRule="auto"/>
              <w:ind w:left="38" w:right="-613"/>
              <w:jc w:val="both"/>
              <w:rPr>
                <w:rFonts w:ascii="Arial" w:hAnsi="Arial" w:cs="Arial"/>
                <w:sz w:val="24"/>
                <w:szCs w:val="24"/>
              </w:rPr>
            </w:pPr>
            <w:r w:rsidRPr="0085571B">
              <w:rPr>
                <w:rFonts w:ascii="Arial" w:hAnsi="Arial" w:cs="Arial"/>
                <w:sz w:val="24"/>
                <w:szCs w:val="24"/>
              </w:rPr>
              <w:t>$5,001 and up to $10,000</w:t>
            </w:r>
          </w:p>
        </w:tc>
        <w:tc>
          <w:tcPr>
            <w:tcW w:w="6378" w:type="dxa"/>
            <w:tcBorders>
              <w:top w:val="single" w:sz="4" w:space="0" w:color="auto"/>
              <w:left w:val="single" w:sz="4" w:space="0" w:color="auto"/>
              <w:bottom w:val="single" w:sz="4" w:space="0" w:color="auto"/>
              <w:right w:val="single" w:sz="4" w:space="0" w:color="auto"/>
            </w:tcBorders>
          </w:tcPr>
          <w:p w14:paraId="0C0F1186" w14:textId="77777777" w:rsidR="00A373A3" w:rsidRPr="0085571B" w:rsidRDefault="00A373A3" w:rsidP="00A373A3">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Seek a minimum of two* verbal or written quotations. The method used should be based on risk and complexity.</w:t>
            </w:r>
          </w:p>
          <w:p w14:paraId="391FF7C7" w14:textId="77777777" w:rsidR="00A373A3" w:rsidRPr="0085571B" w:rsidRDefault="00A373A3" w:rsidP="00A373A3">
            <w:pPr>
              <w:tabs>
                <w:tab w:val="left" w:pos="709"/>
                <w:tab w:val="left" w:pos="2127"/>
                <w:tab w:val="right" w:leader="dot" w:pos="9072"/>
              </w:tabs>
              <w:spacing w:line="276" w:lineRule="auto"/>
              <w:ind w:left="43"/>
              <w:jc w:val="both"/>
              <w:rPr>
                <w:rFonts w:ascii="Arial" w:hAnsi="Arial" w:cs="Arial"/>
                <w:sz w:val="24"/>
                <w:szCs w:val="24"/>
              </w:rPr>
            </w:pPr>
          </w:p>
          <w:p w14:paraId="1A716CAE" w14:textId="4A67FAFC" w:rsidR="00A373A3" w:rsidRPr="0085571B" w:rsidRDefault="00A373A3" w:rsidP="00A373A3">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The purchasing decision is to be based upon assessment of the supplier’s response to:</w:t>
            </w:r>
          </w:p>
          <w:p w14:paraId="12146BF1" w14:textId="77777777" w:rsidR="0085571B" w:rsidRPr="0085571B" w:rsidRDefault="0085571B" w:rsidP="00A373A3">
            <w:pPr>
              <w:tabs>
                <w:tab w:val="left" w:pos="709"/>
                <w:tab w:val="left" w:pos="2127"/>
                <w:tab w:val="right" w:leader="dot" w:pos="9072"/>
              </w:tabs>
              <w:spacing w:line="276" w:lineRule="auto"/>
              <w:ind w:left="43"/>
              <w:jc w:val="both"/>
              <w:rPr>
                <w:rFonts w:ascii="Arial" w:hAnsi="Arial" w:cs="Arial"/>
                <w:sz w:val="24"/>
                <w:szCs w:val="24"/>
              </w:rPr>
            </w:pPr>
          </w:p>
          <w:p w14:paraId="0C630B75" w14:textId="77777777" w:rsidR="00A373A3" w:rsidRPr="0085571B" w:rsidRDefault="00A373A3" w:rsidP="0085571B">
            <w:pPr>
              <w:numPr>
                <w:ilvl w:val="0"/>
                <w:numId w:val="16"/>
              </w:numPr>
              <w:tabs>
                <w:tab w:val="left" w:pos="709"/>
                <w:tab w:val="left" w:pos="2127"/>
                <w:tab w:val="right" w:leader="dot" w:pos="9072"/>
              </w:tabs>
              <w:spacing w:line="276" w:lineRule="auto"/>
              <w:ind w:left="469"/>
              <w:jc w:val="both"/>
              <w:rPr>
                <w:rFonts w:ascii="Arial" w:hAnsi="Arial" w:cs="Arial"/>
                <w:sz w:val="24"/>
                <w:szCs w:val="24"/>
                <w:lang w:val="en-AU"/>
              </w:rPr>
            </w:pPr>
            <w:r w:rsidRPr="0085571B">
              <w:rPr>
                <w:rFonts w:ascii="Arial" w:hAnsi="Arial" w:cs="Arial"/>
                <w:sz w:val="24"/>
                <w:szCs w:val="24"/>
                <w:lang w:val="en-AU"/>
              </w:rPr>
              <w:t xml:space="preserve">A brief outline of the specified requirement for the goods; services or works required; and </w:t>
            </w:r>
          </w:p>
          <w:p w14:paraId="4EBB3C7A" w14:textId="77777777" w:rsidR="00A373A3" w:rsidRPr="0085571B" w:rsidRDefault="00A373A3" w:rsidP="0085571B">
            <w:pPr>
              <w:numPr>
                <w:ilvl w:val="0"/>
                <w:numId w:val="16"/>
              </w:numPr>
              <w:tabs>
                <w:tab w:val="left" w:pos="709"/>
                <w:tab w:val="left" w:pos="2127"/>
                <w:tab w:val="right" w:leader="dot" w:pos="9072"/>
              </w:tabs>
              <w:spacing w:line="276" w:lineRule="auto"/>
              <w:ind w:left="469"/>
              <w:jc w:val="both"/>
              <w:rPr>
                <w:rFonts w:ascii="Arial" w:hAnsi="Arial" w:cs="Arial"/>
                <w:sz w:val="24"/>
                <w:szCs w:val="24"/>
              </w:rPr>
            </w:pPr>
            <w:r w:rsidRPr="0085571B">
              <w:rPr>
                <w:rFonts w:ascii="Arial" w:hAnsi="Arial" w:cs="Arial"/>
                <w:sz w:val="24"/>
                <w:szCs w:val="24"/>
              </w:rPr>
              <w:t xml:space="preserve">Value for </w:t>
            </w:r>
            <w:r w:rsidRPr="0085571B">
              <w:rPr>
                <w:rFonts w:ascii="Arial" w:hAnsi="Arial" w:cs="Arial"/>
                <w:sz w:val="24"/>
                <w:szCs w:val="24"/>
                <w:lang w:val="en-AU"/>
              </w:rPr>
              <w:t>Money</w:t>
            </w:r>
            <w:r w:rsidRPr="0085571B">
              <w:rPr>
                <w:rFonts w:ascii="Arial" w:hAnsi="Arial" w:cs="Arial"/>
                <w:sz w:val="24"/>
                <w:szCs w:val="24"/>
              </w:rPr>
              <w:t xml:space="preserve"> criteria, not necessarily the lowest quote.</w:t>
            </w:r>
          </w:p>
        </w:tc>
      </w:tr>
      <w:tr w:rsidR="00A373A3" w14:paraId="6F6CB564" w14:textId="77777777" w:rsidTr="74A662B0">
        <w:trPr>
          <w:trHeight w:val="417"/>
        </w:trPr>
        <w:tc>
          <w:tcPr>
            <w:tcW w:w="3261" w:type="dxa"/>
            <w:tcBorders>
              <w:top w:val="single" w:sz="4" w:space="0" w:color="auto"/>
              <w:left w:val="single" w:sz="4" w:space="0" w:color="auto"/>
              <w:bottom w:val="single" w:sz="4" w:space="0" w:color="auto"/>
              <w:right w:val="single" w:sz="4" w:space="0" w:color="auto"/>
            </w:tcBorders>
            <w:hideMark/>
          </w:tcPr>
          <w:p w14:paraId="672670C2" w14:textId="77777777" w:rsidR="00A373A3" w:rsidRPr="0085571B" w:rsidRDefault="00A373A3" w:rsidP="0085571B">
            <w:pPr>
              <w:tabs>
                <w:tab w:val="left" w:pos="709"/>
                <w:tab w:val="left" w:pos="2127"/>
                <w:tab w:val="right" w:leader="dot" w:pos="9072"/>
              </w:tabs>
              <w:spacing w:line="276" w:lineRule="auto"/>
              <w:ind w:left="38" w:right="-613"/>
              <w:jc w:val="both"/>
              <w:rPr>
                <w:rFonts w:ascii="Arial" w:hAnsi="Arial" w:cs="Arial"/>
                <w:sz w:val="24"/>
                <w:szCs w:val="24"/>
              </w:rPr>
            </w:pPr>
            <w:r w:rsidRPr="0085571B">
              <w:rPr>
                <w:rFonts w:ascii="Arial" w:hAnsi="Arial" w:cs="Arial"/>
                <w:sz w:val="24"/>
                <w:szCs w:val="24"/>
              </w:rPr>
              <w:lastRenderedPageBreak/>
              <w:t>$10,001 and up to $50,000</w:t>
            </w:r>
          </w:p>
        </w:tc>
        <w:tc>
          <w:tcPr>
            <w:tcW w:w="6378" w:type="dxa"/>
            <w:tcBorders>
              <w:top w:val="single" w:sz="4" w:space="0" w:color="auto"/>
              <w:left w:val="single" w:sz="4" w:space="0" w:color="auto"/>
              <w:bottom w:val="single" w:sz="4" w:space="0" w:color="auto"/>
              <w:right w:val="single" w:sz="4" w:space="0" w:color="auto"/>
            </w:tcBorders>
          </w:tcPr>
          <w:p w14:paraId="48C0BE8F" w14:textId="77777777" w:rsidR="00A373A3" w:rsidRPr="0085571B" w:rsidRDefault="00A373A3" w:rsidP="0085571B">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Seek a minimum of three* written quotations from suppliers.</w:t>
            </w:r>
          </w:p>
          <w:p w14:paraId="255B53A2" w14:textId="77777777" w:rsidR="00A373A3" w:rsidRPr="0085571B" w:rsidRDefault="00A373A3" w:rsidP="0085571B">
            <w:pPr>
              <w:tabs>
                <w:tab w:val="left" w:pos="709"/>
                <w:tab w:val="left" w:pos="2127"/>
                <w:tab w:val="right" w:leader="dot" w:pos="9072"/>
              </w:tabs>
              <w:spacing w:line="276" w:lineRule="auto"/>
              <w:ind w:left="43"/>
              <w:jc w:val="both"/>
              <w:rPr>
                <w:rFonts w:ascii="Arial" w:hAnsi="Arial" w:cs="Arial"/>
                <w:sz w:val="24"/>
                <w:szCs w:val="24"/>
              </w:rPr>
            </w:pPr>
          </w:p>
          <w:p w14:paraId="3BA445F8" w14:textId="77777777" w:rsidR="00A373A3" w:rsidRPr="0085571B" w:rsidRDefault="00A373A3" w:rsidP="0085571B">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The purchasing decision is to be based upon assessment of the supplier’s response to:</w:t>
            </w:r>
          </w:p>
          <w:p w14:paraId="281D05F3" w14:textId="77777777" w:rsidR="00A373A3" w:rsidRPr="0085571B" w:rsidRDefault="00A373A3" w:rsidP="006428D3">
            <w:pPr>
              <w:numPr>
                <w:ilvl w:val="0"/>
                <w:numId w:val="16"/>
              </w:numPr>
              <w:tabs>
                <w:tab w:val="left" w:pos="709"/>
                <w:tab w:val="left" w:pos="2127"/>
                <w:tab w:val="right" w:leader="dot" w:pos="9072"/>
              </w:tabs>
              <w:spacing w:line="276" w:lineRule="auto"/>
              <w:ind w:left="496"/>
              <w:jc w:val="both"/>
              <w:rPr>
                <w:rFonts w:ascii="Arial" w:hAnsi="Arial" w:cs="Arial"/>
                <w:sz w:val="24"/>
                <w:szCs w:val="24"/>
              </w:rPr>
            </w:pPr>
            <w:r w:rsidRPr="0085571B">
              <w:rPr>
                <w:rFonts w:ascii="Arial" w:hAnsi="Arial" w:cs="Arial"/>
                <w:sz w:val="24"/>
                <w:szCs w:val="24"/>
              </w:rPr>
              <w:t xml:space="preserve">A brief outline of the specified requirement for the goods; services or works required; and </w:t>
            </w:r>
          </w:p>
          <w:p w14:paraId="7C7A005C" w14:textId="77777777" w:rsidR="00A373A3" w:rsidRPr="0085571B" w:rsidRDefault="00A373A3" w:rsidP="00912F8B">
            <w:pPr>
              <w:numPr>
                <w:ilvl w:val="0"/>
                <w:numId w:val="16"/>
              </w:numPr>
              <w:tabs>
                <w:tab w:val="left" w:pos="709"/>
                <w:tab w:val="left" w:pos="2127"/>
                <w:tab w:val="right" w:leader="dot" w:pos="9072"/>
              </w:tabs>
              <w:spacing w:line="276" w:lineRule="auto"/>
              <w:ind w:left="496"/>
              <w:jc w:val="both"/>
              <w:rPr>
                <w:rFonts w:ascii="Arial" w:hAnsi="Arial" w:cs="Arial"/>
                <w:sz w:val="24"/>
                <w:szCs w:val="24"/>
              </w:rPr>
            </w:pPr>
            <w:r w:rsidRPr="0085571B">
              <w:rPr>
                <w:rFonts w:ascii="Arial" w:hAnsi="Arial" w:cs="Arial"/>
                <w:sz w:val="24"/>
                <w:szCs w:val="24"/>
              </w:rPr>
              <w:t xml:space="preserve">Value for </w:t>
            </w:r>
            <w:r w:rsidRPr="0085571B">
              <w:rPr>
                <w:rFonts w:ascii="Arial" w:hAnsi="Arial" w:cs="Arial"/>
                <w:sz w:val="24"/>
                <w:szCs w:val="24"/>
                <w:lang w:val="en-AU"/>
              </w:rPr>
              <w:t>Money</w:t>
            </w:r>
            <w:r w:rsidRPr="0085571B">
              <w:rPr>
                <w:rFonts w:ascii="Arial" w:hAnsi="Arial" w:cs="Arial"/>
                <w:sz w:val="24"/>
                <w:szCs w:val="24"/>
              </w:rPr>
              <w:t xml:space="preserve"> criteria, not necessarily the lowest quote.</w:t>
            </w:r>
          </w:p>
        </w:tc>
      </w:tr>
      <w:tr w:rsidR="00A373A3" w14:paraId="585EA1B6" w14:textId="77777777" w:rsidTr="74A662B0">
        <w:trPr>
          <w:trHeight w:val="1259"/>
        </w:trPr>
        <w:tc>
          <w:tcPr>
            <w:tcW w:w="3261" w:type="dxa"/>
            <w:tcBorders>
              <w:top w:val="single" w:sz="4" w:space="0" w:color="auto"/>
              <w:left w:val="single" w:sz="4" w:space="0" w:color="auto"/>
              <w:bottom w:val="single" w:sz="4" w:space="0" w:color="auto"/>
              <w:right w:val="single" w:sz="4" w:space="0" w:color="auto"/>
            </w:tcBorders>
            <w:hideMark/>
          </w:tcPr>
          <w:p w14:paraId="3877B3CA" w14:textId="77777777" w:rsidR="00A373A3" w:rsidRPr="0085571B" w:rsidRDefault="00A373A3" w:rsidP="0085571B">
            <w:pPr>
              <w:tabs>
                <w:tab w:val="left" w:pos="709"/>
                <w:tab w:val="left" w:pos="2127"/>
                <w:tab w:val="right" w:leader="dot" w:pos="9072"/>
              </w:tabs>
              <w:spacing w:line="276" w:lineRule="auto"/>
              <w:ind w:left="38" w:right="-613"/>
              <w:jc w:val="both"/>
              <w:rPr>
                <w:rFonts w:ascii="Arial" w:hAnsi="Arial" w:cs="Arial"/>
                <w:sz w:val="24"/>
                <w:szCs w:val="24"/>
              </w:rPr>
            </w:pPr>
            <w:r w:rsidRPr="0085571B">
              <w:rPr>
                <w:rFonts w:ascii="Arial" w:hAnsi="Arial" w:cs="Arial"/>
                <w:sz w:val="24"/>
                <w:szCs w:val="24"/>
              </w:rPr>
              <w:t>$50,001 and up to $250,000</w:t>
            </w:r>
          </w:p>
        </w:tc>
        <w:tc>
          <w:tcPr>
            <w:tcW w:w="6378" w:type="dxa"/>
            <w:tcBorders>
              <w:top w:val="single" w:sz="4" w:space="0" w:color="auto"/>
              <w:left w:val="single" w:sz="4" w:space="0" w:color="auto"/>
              <w:bottom w:val="single" w:sz="4" w:space="0" w:color="auto"/>
              <w:right w:val="single" w:sz="4" w:space="0" w:color="auto"/>
            </w:tcBorders>
          </w:tcPr>
          <w:p w14:paraId="63392CF7" w14:textId="77777777" w:rsidR="00A373A3" w:rsidRPr="0085571B" w:rsidRDefault="00A373A3" w:rsidP="0085571B">
            <w:pPr>
              <w:tabs>
                <w:tab w:val="left" w:pos="709"/>
                <w:tab w:val="left" w:pos="2127"/>
                <w:tab w:val="right" w:leader="dot" w:pos="9072"/>
              </w:tabs>
              <w:spacing w:line="276" w:lineRule="auto"/>
              <w:ind w:left="43"/>
              <w:jc w:val="both"/>
              <w:rPr>
                <w:rFonts w:ascii="Arial" w:hAnsi="Arial" w:cs="Arial"/>
                <w:sz w:val="24"/>
                <w:szCs w:val="24"/>
              </w:rPr>
            </w:pPr>
            <w:r w:rsidRPr="74A662B0">
              <w:rPr>
                <w:rFonts w:ascii="Arial" w:hAnsi="Arial" w:cs="Arial"/>
                <w:sz w:val="24"/>
                <w:szCs w:val="24"/>
              </w:rPr>
              <w:t xml:space="preserve">Obtain a minimum of three** written responses from suppliers by invitation under a formal Request for Quotation, in accordance with City procurement procedures. </w:t>
            </w:r>
          </w:p>
          <w:p w14:paraId="237EDEBE" w14:textId="77777777" w:rsidR="00A373A3" w:rsidRPr="0085571B" w:rsidRDefault="00A373A3" w:rsidP="0085571B">
            <w:pPr>
              <w:tabs>
                <w:tab w:val="left" w:pos="709"/>
                <w:tab w:val="left" w:pos="2127"/>
                <w:tab w:val="right" w:leader="dot" w:pos="9072"/>
              </w:tabs>
              <w:spacing w:line="276" w:lineRule="auto"/>
              <w:ind w:left="43"/>
              <w:jc w:val="both"/>
              <w:rPr>
                <w:rFonts w:ascii="Arial" w:hAnsi="Arial" w:cs="Arial"/>
                <w:sz w:val="24"/>
                <w:szCs w:val="24"/>
              </w:rPr>
            </w:pPr>
          </w:p>
          <w:p w14:paraId="17A08F44" w14:textId="5B58AB1E" w:rsidR="0085571B" w:rsidRPr="0085571B" w:rsidRDefault="00A373A3" w:rsidP="00912F8B">
            <w:pPr>
              <w:tabs>
                <w:tab w:val="left" w:pos="709"/>
                <w:tab w:val="left" w:pos="2127"/>
                <w:tab w:val="right" w:leader="dot" w:pos="9072"/>
              </w:tabs>
              <w:spacing w:line="276" w:lineRule="auto"/>
              <w:ind w:left="43"/>
              <w:jc w:val="both"/>
              <w:rPr>
                <w:rFonts w:ascii="Arial" w:hAnsi="Arial" w:cs="Arial"/>
                <w:sz w:val="24"/>
                <w:szCs w:val="24"/>
              </w:rPr>
            </w:pPr>
            <w:r w:rsidRPr="0085571B">
              <w:rPr>
                <w:rFonts w:ascii="Arial" w:hAnsi="Arial" w:cs="Arial"/>
                <w:sz w:val="24"/>
                <w:szCs w:val="24"/>
              </w:rPr>
              <w:t>The purchasing decision is to be based upon assessment of the suppliers response to:</w:t>
            </w:r>
          </w:p>
          <w:p w14:paraId="41F6B4F6" w14:textId="77777777" w:rsidR="00A373A3" w:rsidRPr="0085571B" w:rsidRDefault="00A373A3" w:rsidP="0085571B">
            <w:pPr>
              <w:numPr>
                <w:ilvl w:val="0"/>
                <w:numId w:val="16"/>
              </w:numPr>
              <w:tabs>
                <w:tab w:val="left" w:pos="709"/>
                <w:tab w:val="left" w:pos="2127"/>
                <w:tab w:val="right" w:leader="dot" w:pos="9072"/>
              </w:tabs>
              <w:spacing w:line="276" w:lineRule="auto"/>
              <w:ind w:left="469"/>
              <w:jc w:val="both"/>
              <w:rPr>
                <w:rFonts w:ascii="Arial" w:hAnsi="Arial" w:cs="Arial"/>
                <w:sz w:val="24"/>
                <w:szCs w:val="24"/>
              </w:rPr>
            </w:pPr>
            <w:r w:rsidRPr="0085571B">
              <w:rPr>
                <w:rFonts w:ascii="Arial" w:hAnsi="Arial" w:cs="Arial"/>
                <w:sz w:val="24"/>
                <w:szCs w:val="24"/>
              </w:rPr>
              <w:t xml:space="preserve">A detailed </w:t>
            </w:r>
            <w:r w:rsidRPr="0085571B">
              <w:rPr>
                <w:rFonts w:ascii="Arial" w:hAnsi="Arial" w:cs="Arial"/>
                <w:sz w:val="24"/>
                <w:szCs w:val="24"/>
                <w:lang w:val="en-AU"/>
              </w:rPr>
              <w:t>written</w:t>
            </w:r>
            <w:r w:rsidRPr="0085571B">
              <w:rPr>
                <w:rFonts w:ascii="Arial" w:hAnsi="Arial" w:cs="Arial"/>
                <w:sz w:val="24"/>
                <w:szCs w:val="24"/>
              </w:rPr>
              <w:t xml:space="preserve"> specification for the goods or services required </w:t>
            </w:r>
          </w:p>
          <w:p w14:paraId="30892972" w14:textId="77777777" w:rsidR="00A373A3" w:rsidRPr="0085571B" w:rsidRDefault="00A373A3" w:rsidP="0085571B">
            <w:pPr>
              <w:numPr>
                <w:ilvl w:val="0"/>
                <w:numId w:val="16"/>
              </w:numPr>
              <w:tabs>
                <w:tab w:val="left" w:pos="709"/>
                <w:tab w:val="left" w:pos="2127"/>
                <w:tab w:val="right" w:leader="dot" w:pos="9072"/>
              </w:tabs>
              <w:spacing w:line="276" w:lineRule="auto"/>
              <w:ind w:left="469"/>
              <w:jc w:val="both"/>
              <w:rPr>
                <w:rFonts w:ascii="Arial" w:hAnsi="Arial" w:cs="Arial"/>
                <w:sz w:val="24"/>
                <w:szCs w:val="24"/>
              </w:rPr>
            </w:pPr>
            <w:r w:rsidRPr="0085571B">
              <w:rPr>
                <w:rFonts w:ascii="Arial" w:hAnsi="Arial" w:cs="Arial"/>
                <w:sz w:val="24"/>
                <w:szCs w:val="24"/>
              </w:rPr>
              <w:t>pre-</w:t>
            </w:r>
            <w:r w:rsidRPr="0085571B">
              <w:rPr>
                <w:rFonts w:ascii="Arial" w:hAnsi="Arial" w:cs="Arial"/>
                <w:sz w:val="24"/>
                <w:szCs w:val="24"/>
                <w:lang w:val="en-AU"/>
              </w:rPr>
              <w:t>determined</w:t>
            </w:r>
            <w:r w:rsidRPr="0085571B">
              <w:rPr>
                <w:rFonts w:ascii="Arial" w:hAnsi="Arial" w:cs="Arial"/>
                <w:sz w:val="24"/>
                <w:szCs w:val="24"/>
              </w:rPr>
              <w:t xml:space="preserve"> selection criteria that assesses value for money considerations. </w:t>
            </w:r>
          </w:p>
          <w:p w14:paraId="1907B95B" w14:textId="77777777" w:rsidR="00A373A3" w:rsidRPr="0085571B" w:rsidRDefault="00A373A3" w:rsidP="0085571B">
            <w:pPr>
              <w:tabs>
                <w:tab w:val="left" w:pos="709"/>
                <w:tab w:val="left" w:pos="2127"/>
                <w:tab w:val="right" w:leader="dot" w:pos="9072"/>
              </w:tabs>
              <w:spacing w:line="276" w:lineRule="auto"/>
              <w:ind w:left="43"/>
              <w:jc w:val="both"/>
              <w:rPr>
                <w:rFonts w:ascii="Arial" w:hAnsi="Arial" w:cs="Arial"/>
                <w:sz w:val="24"/>
                <w:szCs w:val="24"/>
              </w:rPr>
            </w:pPr>
          </w:p>
        </w:tc>
      </w:tr>
      <w:tr w:rsidR="00A373A3" w14:paraId="2B30B94C" w14:textId="77777777" w:rsidTr="74A662B0">
        <w:trPr>
          <w:trHeight w:val="427"/>
        </w:trPr>
        <w:tc>
          <w:tcPr>
            <w:tcW w:w="3261" w:type="dxa"/>
            <w:tcBorders>
              <w:top w:val="single" w:sz="4" w:space="0" w:color="auto"/>
              <w:left w:val="single" w:sz="4" w:space="0" w:color="auto"/>
              <w:bottom w:val="single" w:sz="4" w:space="0" w:color="auto"/>
              <w:right w:val="single" w:sz="4" w:space="0" w:color="auto"/>
            </w:tcBorders>
            <w:hideMark/>
          </w:tcPr>
          <w:p w14:paraId="416EB229" w14:textId="77777777" w:rsidR="00A373A3" w:rsidRDefault="00A373A3" w:rsidP="0085571B">
            <w:pPr>
              <w:tabs>
                <w:tab w:val="left" w:pos="709"/>
                <w:tab w:val="left" w:pos="2127"/>
                <w:tab w:val="right" w:leader="dot" w:pos="9072"/>
              </w:tabs>
              <w:spacing w:line="276" w:lineRule="auto"/>
              <w:ind w:left="38" w:right="-613"/>
              <w:jc w:val="both"/>
              <w:rPr>
                <w:rFonts w:ascii="Arial" w:hAnsi="Arial" w:cs="Arial"/>
                <w:sz w:val="24"/>
                <w:szCs w:val="24"/>
              </w:rPr>
            </w:pPr>
            <w:r>
              <w:rPr>
                <w:rFonts w:ascii="Arial" w:hAnsi="Arial" w:cs="Arial"/>
                <w:sz w:val="24"/>
                <w:szCs w:val="24"/>
              </w:rPr>
              <w:t>Over $250,000</w:t>
            </w:r>
          </w:p>
        </w:tc>
        <w:tc>
          <w:tcPr>
            <w:tcW w:w="6378" w:type="dxa"/>
            <w:tcBorders>
              <w:top w:val="single" w:sz="4" w:space="0" w:color="auto"/>
              <w:left w:val="single" w:sz="4" w:space="0" w:color="auto"/>
              <w:bottom w:val="single" w:sz="4" w:space="0" w:color="auto"/>
              <w:right w:val="single" w:sz="4" w:space="0" w:color="auto"/>
            </w:tcBorders>
            <w:hideMark/>
          </w:tcPr>
          <w:p w14:paraId="4EB5B013" w14:textId="77777777" w:rsidR="00A373A3" w:rsidRDefault="00A373A3" w:rsidP="0085571B">
            <w:pPr>
              <w:tabs>
                <w:tab w:val="left" w:pos="709"/>
                <w:tab w:val="left" w:pos="2127"/>
                <w:tab w:val="right" w:leader="dot" w:pos="9072"/>
              </w:tabs>
              <w:spacing w:line="276" w:lineRule="auto"/>
              <w:ind w:left="43"/>
              <w:jc w:val="both"/>
              <w:rPr>
                <w:rFonts w:ascii="Arial" w:hAnsi="Arial" w:cs="Arial"/>
                <w:sz w:val="24"/>
                <w:szCs w:val="24"/>
              </w:rPr>
            </w:pPr>
            <w:r>
              <w:rPr>
                <w:rFonts w:ascii="Arial" w:hAnsi="Arial" w:cs="Arial"/>
                <w:sz w:val="24"/>
                <w:szCs w:val="24"/>
              </w:rPr>
              <w:t>Conduct a public tender process in accordance with the Regulations and City procurement procedures. Tender award to be approved for acceptance by Council.</w:t>
            </w:r>
          </w:p>
        </w:tc>
      </w:tr>
    </w:tbl>
    <w:p w14:paraId="07415DC6" w14:textId="77777777" w:rsidR="00A373A3" w:rsidRDefault="00A373A3" w:rsidP="00A373A3">
      <w:pPr>
        <w:tabs>
          <w:tab w:val="right" w:leader="dot" w:pos="9072"/>
        </w:tabs>
        <w:ind w:left="-567" w:right="-613"/>
        <w:jc w:val="both"/>
        <w:rPr>
          <w:rFonts w:ascii="Arial" w:hAnsi="Arial" w:cs="Arial"/>
          <w:sz w:val="24"/>
          <w:szCs w:val="24"/>
        </w:rPr>
      </w:pPr>
    </w:p>
    <w:p w14:paraId="71B71B24" w14:textId="56AC1D35" w:rsidR="00A373A3" w:rsidRDefault="00A373A3" w:rsidP="0085571B">
      <w:pPr>
        <w:ind w:right="-613"/>
        <w:jc w:val="both"/>
        <w:rPr>
          <w:rFonts w:ascii="Arial" w:eastAsia="Arial" w:hAnsi="Arial" w:cs="Arial"/>
          <w:sz w:val="24"/>
          <w:szCs w:val="24"/>
        </w:rPr>
      </w:pPr>
      <w:r w:rsidRPr="45D1BCB9">
        <w:rPr>
          <w:rFonts w:ascii="Arial" w:eastAsia="Arial" w:hAnsi="Arial" w:cs="Arial"/>
          <w:sz w:val="24"/>
          <w:szCs w:val="24"/>
        </w:rPr>
        <w:t xml:space="preserve">*A minimum of one written quotation may be accepted in place of multiple quotations at the discretion of the CEO on a </w:t>
      </w:r>
      <w:r w:rsidR="00F44FCB" w:rsidRPr="45D1BCB9">
        <w:rPr>
          <w:rFonts w:ascii="Arial" w:eastAsia="Arial" w:hAnsi="Arial" w:cs="Arial"/>
          <w:sz w:val="24"/>
          <w:szCs w:val="24"/>
        </w:rPr>
        <w:t>case-by-case</w:t>
      </w:r>
      <w:r w:rsidRPr="45D1BCB9">
        <w:rPr>
          <w:rFonts w:ascii="Arial" w:eastAsia="Arial" w:hAnsi="Arial" w:cs="Arial"/>
          <w:sz w:val="24"/>
          <w:szCs w:val="24"/>
        </w:rPr>
        <w:t xml:space="preserve"> basis, where the selected supplier can be demonstrated to offer value for money and approved by the responsible Manager of the business unit.</w:t>
      </w:r>
    </w:p>
    <w:p w14:paraId="18992659" w14:textId="77777777" w:rsidR="00A373A3" w:rsidRDefault="00A373A3" w:rsidP="0085571B">
      <w:pPr>
        <w:ind w:right="-613"/>
        <w:jc w:val="both"/>
        <w:rPr>
          <w:rFonts w:ascii="Arial" w:eastAsia="Arial" w:hAnsi="Arial" w:cs="Arial"/>
          <w:sz w:val="24"/>
          <w:szCs w:val="24"/>
        </w:rPr>
      </w:pPr>
    </w:p>
    <w:p w14:paraId="7FE4D794" w14:textId="4EB00BC5" w:rsidR="45D1BCB9" w:rsidRDefault="00A373A3" w:rsidP="45D1BCB9">
      <w:pPr>
        <w:ind w:right="-613"/>
        <w:jc w:val="both"/>
        <w:rPr>
          <w:rFonts w:ascii="Arial" w:eastAsia="Arial" w:hAnsi="Arial" w:cs="Arial"/>
          <w:sz w:val="24"/>
          <w:szCs w:val="24"/>
        </w:rPr>
      </w:pPr>
      <w:r w:rsidRPr="74A662B0">
        <w:rPr>
          <w:rFonts w:ascii="Arial" w:eastAsia="Arial" w:hAnsi="Arial" w:cs="Arial"/>
          <w:sz w:val="24"/>
          <w:szCs w:val="24"/>
        </w:rPr>
        <w:t xml:space="preserve">**A minimum of one written quotation may be accepted in place of three at the approval of Council. </w:t>
      </w:r>
    </w:p>
    <w:p w14:paraId="379F5CB7" w14:textId="77777777" w:rsidR="003A7F7A" w:rsidRDefault="003A7F7A" w:rsidP="45D1BCB9">
      <w:pPr>
        <w:ind w:right="-613"/>
        <w:jc w:val="both"/>
        <w:rPr>
          <w:rFonts w:eastAsia="Calibri"/>
          <w:sz w:val="24"/>
          <w:szCs w:val="24"/>
        </w:rPr>
      </w:pPr>
    </w:p>
    <w:p w14:paraId="022FA530"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Where it is considered beneficial, tenders may be called in lieu of seeking quotations for procurements under $250,000 (excluding GST). If a decision is made to seek public tenders for contracts of less than $250,000 a Request for Tender process that follows the procedures for tendering outlined in Division 2 of the </w:t>
      </w:r>
      <w:r>
        <w:rPr>
          <w:rFonts w:ascii="Arial" w:hAnsi="Arial" w:cs="Arial"/>
          <w:i/>
          <w:iCs/>
          <w:sz w:val="24"/>
          <w:szCs w:val="24"/>
        </w:rPr>
        <w:t xml:space="preserve">Local Government (Functions and General) Regulations 1996 </w:t>
      </w:r>
      <w:r>
        <w:rPr>
          <w:rFonts w:ascii="Arial" w:hAnsi="Arial" w:cs="Arial"/>
          <w:sz w:val="24"/>
          <w:szCs w:val="24"/>
        </w:rPr>
        <w:t>must be followed to the extent required of Regulation 13.</w:t>
      </w:r>
    </w:p>
    <w:p w14:paraId="78E0CB0C" w14:textId="3A173E71" w:rsidR="00A373A3" w:rsidRDefault="00A373A3" w:rsidP="00A373A3">
      <w:pPr>
        <w:tabs>
          <w:tab w:val="right" w:leader="dot" w:pos="9072"/>
        </w:tabs>
        <w:ind w:left="-567" w:right="-613"/>
        <w:jc w:val="both"/>
        <w:rPr>
          <w:rFonts w:ascii="Arial" w:hAnsi="Arial" w:cs="Arial"/>
          <w:sz w:val="24"/>
          <w:szCs w:val="24"/>
        </w:rPr>
      </w:pPr>
    </w:p>
    <w:p w14:paraId="28C33710" w14:textId="64243BA0" w:rsidR="0085571B" w:rsidRDefault="0085571B" w:rsidP="00A373A3">
      <w:pPr>
        <w:tabs>
          <w:tab w:val="right" w:leader="dot" w:pos="9072"/>
        </w:tabs>
        <w:ind w:left="-567" w:right="-613"/>
        <w:jc w:val="both"/>
        <w:rPr>
          <w:rFonts w:ascii="Arial" w:hAnsi="Arial" w:cs="Arial"/>
          <w:sz w:val="24"/>
          <w:szCs w:val="24"/>
        </w:rPr>
      </w:pPr>
    </w:p>
    <w:p w14:paraId="5D1048A8" w14:textId="54C04593" w:rsidR="0085571B" w:rsidRDefault="0085571B" w:rsidP="00A373A3">
      <w:pPr>
        <w:tabs>
          <w:tab w:val="right" w:leader="dot" w:pos="9072"/>
        </w:tabs>
        <w:ind w:left="-567" w:right="-613"/>
        <w:jc w:val="both"/>
        <w:rPr>
          <w:rFonts w:ascii="Arial" w:hAnsi="Arial" w:cs="Arial"/>
          <w:sz w:val="24"/>
          <w:szCs w:val="24"/>
        </w:rPr>
      </w:pPr>
    </w:p>
    <w:p w14:paraId="6F39EB7F" w14:textId="1C0C51D6" w:rsidR="0085571B" w:rsidRDefault="0085571B" w:rsidP="00A373A3">
      <w:pPr>
        <w:tabs>
          <w:tab w:val="right" w:leader="dot" w:pos="9072"/>
        </w:tabs>
        <w:ind w:left="-567" w:right="-613"/>
        <w:jc w:val="both"/>
        <w:rPr>
          <w:rFonts w:ascii="Arial" w:hAnsi="Arial" w:cs="Arial"/>
          <w:sz w:val="24"/>
          <w:szCs w:val="24"/>
        </w:rPr>
      </w:pPr>
    </w:p>
    <w:p w14:paraId="1FAC4B65" w14:textId="2FD53490" w:rsidR="0085571B" w:rsidRDefault="0085571B" w:rsidP="00A373A3">
      <w:pPr>
        <w:tabs>
          <w:tab w:val="right" w:leader="dot" w:pos="9072"/>
        </w:tabs>
        <w:ind w:left="-567" w:right="-613"/>
        <w:jc w:val="both"/>
        <w:rPr>
          <w:rFonts w:ascii="Arial" w:hAnsi="Arial" w:cs="Arial"/>
          <w:sz w:val="24"/>
          <w:szCs w:val="24"/>
        </w:rPr>
      </w:pPr>
    </w:p>
    <w:p w14:paraId="199987A0" w14:textId="77777777" w:rsidR="002D4246" w:rsidRDefault="002D4246" w:rsidP="00A373A3">
      <w:pPr>
        <w:tabs>
          <w:tab w:val="right" w:leader="dot" w:pos="9072"/>
        </w:tabs>
        <w:ind w:left="-567" w:right="-613"/>
        <w:jc w:val="both"/>
        <w:rPr>
          <w:rFonts w:ascii="Arial" w:hAnsi="Arial" w:cs="Arial"/>
          <w:sz w:val="24"/>
          <w:szCs w:val="24"/>
        </w:rPr>
      </w:pPr>
    </w:p>
    <w:p w14:paraId="214E4E1C" w14:textId="77777777" w:rsidR="0085571B" w:rsidRDefault="0085571B" w:rsidP="00A373A3">
      <w:pPr>
        <w:tabs>
          <w:tab w:val="right" w:leader="dot" w:pos="9072"/>
        </w:tabs>
        <w:ind w:left="-567" w:right="-613"/>
        <w:jc w:val="both"/>
        <w:rPr>
          <w:rFonts w:ascii="Arial" w:hAnsi="Arial" w:cs="Arial"/>
          <w:sz w:val="24"/>
          <w:szCs w:val="24"/>
        </w:rPr>
      </w:pPr>
    </w:p>
    <w:p w14:paraId="6ABEDA6F"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lastRenderedPageBreak/>
        <w:t xml:space="preserve">Form of </w:t>
      </w:r>
      <w:r w:rsidRPr="00A373A3">
        <w:rPr>
          <w:rFonts w:ascii="Arial" w:hAnsi="Arial" w:cs="Arial"/>
          <w:b/>
          <w:bCs/>
        </w:rPr>
        <w:t>Quotation</w:t>
      </w:r>
    </w:p>
    <w:p w14:paraId="36CEB20F" w14:textId="77777777" w:rsidR="00A373A3" w:rsidRDefault="00A373A3" w:rsidP="00A373A3">
      <w:pPr>
        <w:tabs>
          <w:tab w:val="right" w:leader="dot" w:pos="9072"/>
        </w:tabs>
        <w:ind w:left="-567" w:right="-613"/>
        <w:jc w:val="both"/>
        <w:rPr>
          <w:rFonts w:ascii="Arial" w:hAnsi="Arial" w:cs="Arial"/>
          <w:sz w:val="24"/>
          <w:szCs w:val="24"/>
        </w:rPr>
      </w:pPr>
    </w:p>
    <w:p w14:paraId="3291CC35"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The general principles for obtaining quotations are:</w:t>
      </w:r>
    </w:p>
    <w:p w14:paraId="1E53D02B" w14:textId="77777777" w:rsidR="00A373A3" w:rsidRDefault="00A373A3" w:rsidP="00A373A3">
      <w:pPr>
        <w:tabs>
          <w:tab w:val="right" w:leader="dot" w:pos="9072"/>
        </w:tabs>
        <w:ind w:left="-567" w:right="-613"/>
        <w:jc w:val="both"/>
        <w:rPr>
          <w:rFonts w:ascii="Arial" w:hAnsi="Arial" w:cs="Arial"/>
          <w:sz w:val="24"/>
          <w:szCs w:val="24"/>
        </w:rPr>
      </w:pPr>
    </w:p>
    <w:p w14:paraId="1065BCF8"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All formal Request for Quotations (RFQs) must be processed through the Procurement team who will allocate a control RFQ number to the document and maintain a register of RFQs issued by the City;</w:t>
      </w:r>
    </w:p>
    <w:p w14:paraId="2A0F242D"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Ensure that the requirements/specification/scope of services is clearly understood by the Local Government employee seeking quotations;</w:t>
      </w:r>
    </w:p>
    <w:p w14:paraId="21EBA106"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Ensure that the requirement is clearly, accurately and consistently communicated to each of the suppliers being invited to quote; and</w:t>
      </w:r>
    </w:p>
    <w:p w14:paraId="678D3260"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Ensure due diligence is performed in approaching a sufficient number of suppliers to comply with the number of quotes required as per this policy.</w:t>
      </w:r>
    </w:p>
    <w:p w14:paraId="2ED28CDB" w14:textId="77777777" w:rsidR="00A373A3" w:rsidRDefault="00A373A3" w:rsidP="00A373A3">
      <w:pPr>
        <w:tabs>
          <w:tab w:val="right" w:leader="dot" w:pos="9072"/>
        </w:tabs>
        <w:ind w:left="-567" w:right="-613"/>
        <w:jc w:val="both"/>
        <w:rPr>
          <w:rFonts w:ascii="Arial" w:hAnsi="Arial" w:cs="Arial"/>
          <w:sz w:val="24"/>
          <w:szCs w:val="24"/>
        </w:rPr>
      </w:pPr>
    </w:p>
    <w:p w14:paraId="5E726A53"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 xml:space="preserve">Details of </w:t>
      </w:r>
      <w:r w:rsidRPr="00A373A3">
        <w:rPr>
          <w:rFonts w:ascii="Arial" w:hAnsi="Arial" w:cs="Arial"/>
          <w:b/>
          <w:bCs/>
        </w:rPr>
        <w:t>quotation</w:t>
      </w:r>
      <w:r>
        <w:rPr>
          <w:rFonts w:ascii="Arial" w:hAnsi="Arial" w:cs="Arial"/>
          <w:b/>
        </w:rPr>
        <w:t xml:space="preserve"> that must be recorded in the Online Requisition System</w:t>
      </w:r>
    </w:p>
    <w:p w14:paraId="6665D7E7" w14:textId="77777777" w:rsidR="00A373A3" w:rsidRDefault="00A373A3" w:rsidP="00A373A3">
      <w:pPr>
        <w:ind w:left="-567" w:right="-613" w:firstLine="261"/>
        <w:jc w:val="both"/>
        <w:rPr>
          <w:rFonts w:ascii="Arial" w:hAnsi="Arial" w:cs="Arial"/>
          <w:sz w:val="24"/>
          <w:szCs w:val="24"/>
        </w:rPr>
      </w:pPr>
    </w:p>
    <w:p w14:paraId="6C18AC61"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 xml:space="preserve">The request for tender/quotation number </w:t>
      </w:r>
    </w:p>
    <w:p w14:paraId="099A01EC"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Name of company and person contacted;</w:t>
      </w:r>
    </w:p>
    <w:p w14:paraId="744877CC"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Contact number of suppliers;</w:t>
      </w:r>
    </w:p>
    <w:p w14:paraId="1B28CEBD"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Adequate product/service description, quantity, unit price and total value;</w:t>
      </w:r>
    </w:p>
    <w:p w14:paraId="078FE56E"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In cases where the choice of supplier is a WALGA preferred supplier, the WALGA contract number must be stated in the Narration column;</w:t>
      </w:r>
    </w:p>
    <w:p w14:paraId="36616C5A"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Written quotes obtained must at least include all of the above details and be captured in the City’s Document Management System. Further, the applicable Document Management System reference number must be stated;</w:t>
      </w:r>
    </w:p>
    <w:p w14:paraId="528685CC"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In cases of inability to obtain sufficient number of quotes, the procurement may proceed and Procurement must state the reason in the narration column of the respective supplier contacted for a quote;</w:t>
      </w:r>
    </w:p>
    <w:p w14:paraId="0DC7B96E"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Procurement without the required number of quotes may be made only with valid reasons as allowed in the Exemptions Allowed under this policy; and</w:t>
      </w:r>
    </w:p>
    <w:p w14:paraId="42216E07" w14:textId="77777777" w:rsidR="00A373A3" w:rsidRDefault="00A373A3" w:rsidP="0085571B">
      <w:pPr>
        <w:pStyle w:val="ListParagraph"/>
        <w:numPr>
          <w:ilvl w:val="0"/>
          <w:numId w:val="18"/>
        </w:numPr>
        <w:tabs>
          <w:tab w:val="right" w:leader="dot" w:pos="9072"/>
        </w:tabs>
        <w:ind w:left="567" w:right="-613" w:hanging="567"/>
        <w:jc w:val="both"/>
        <w:rPr>
          <w:rFonts w:ascii="Arial" w:hAnsi="Arial" w:cs="Arial"/>
        </w:rPr>
      </w:pPr>
      <w:r>
        <w:rPr>
          <w:rFonts w:ascii="Arial" w:hAnsi="Arial" w:cs="Arial"/>
        </w:rPr>
        <w:t>In cases where the lowest quote is not the choice of supplier, the reason must be clearly stated in the Narration column of the choice of supplier.</w:t>
      </w:r>
    </w:p>
    <w:p w14:paraId="1786DDCF" w14:textId="77777777" w:rsidR="00A373A3" w:rsidRDefault="00A373A3" w:rsidP="00A373A3">
      <w:pPr>
        <w:tabs>
          <w:tab w:val="right" w:leader="dot" w:pos="9072"/>
        </w:tabs>
        <w:ind w:left="-567" w:right="-613"/>
        <w:jc w:val="both"/>
        <w:rPr>
          <w:rFonts w:ascii="Arial" w:hAnsi="Arial" w:cs="Arial"/>
          <w:sz w:val="24"/>
          <w:szCs w:val="24"/>
        </w:rPr>
      </w:pPr>
    </w:p>
    <w:p w14:paraId="2BF80AD1"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Panels of Pre-Qualified Suppliers:</w:t>
      </w:r>
    </w:p>
    <w:p w14:paraId="65C3CBBD" w14:textId="77777777" w:rsidR="00A373A3" w:rsidRDefault="00A373A3" w:rsidP="00A373A3">
      <w:pPr>
        <w:tabs>
          <w:tab w:val="right" w:leader="dot" w:pos="9072"/>
        </w:tabs>
        <w:ind w:left="-567" w:right="-613"/>
        <w:jc w:val="both"/>
        <w:rPr>
          <w:rFonts w:ascii="Arial" w:hAnsi="Arial" w:cs="Arial"/>
          <w:sz w:val="24"/>
          <w:szCs w:val="24"/>
        </w:rPr>
      </w:pPr>
    </w:p>
    <w:p w14:paraId="236C0D5E"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Where the City has a continuing need for any particular goods or services to be supplied by a panel of pre-qualified suppliers, the procedures for tendering outlined in Division 2 of the </w:t>
      </w:r>
      <w:r>
        <w:rPr>
          <w:rFonts w:ascii="Arial" w:hAnsi="Arial" w:cs="Arial"/>
          <w:bCs/>
          <w:i/>
          <w:sz w:val="24"/>
          <w:szCs w:val="24"/>
        </w:rPr>
        <w:t xml:space="preserve">Local Government (Functions and General) Regulations 1996 </w:t>
      </w:r>
      <w:r>
        <w:rPr>
          <w:rFonts w:ascii="Arial" w:hAnsi="Arial" w:cs="Arial"/>
          <w:sz w:val="24"/>
          <w:szCs w:val="24"/>
        </w:rPr>
        <w:t>must be followed in full.  This ensures that the process must be inclusive of clear and consistent information being made available to all suppliers and must include the release of specifications, selection criteria, price schedules, and conditions.</w:t>
      </w:r>
    </w:p>
    <w:p w14:paraId="0349A4B8" w14:textId="77777777" w:rsidR="00A373A3" w:rsidRDefault="00A373A3" w:rsidP="0085571B">
      <w:pPr>
        <w:tabs>
          <w:tab w:val="right" w:leader="dot" w:pos="9072"/>
        </w:tabs>
        <w:ind w:right="-613"/>
        <w:jc w:val="both"/>
        <w:rPr>
          <w:rFonts w:ascii="Arial" w:hAnsi="Arial" w:cs="Arial"/>
          <w:sz w:val="24"/>
          <w:szCs w:val="24"/>
        </w:rPr>
      </w:pPr>
    </w:p>
    <w:p w14:paraId="3B40EAF4"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The number of pre-qualified suppliers successfully selected for a panel will be dependent on the number of conforming submissions received from potential suppliers, and their suitability to provide goods or services against applicable selection criteria.  </w:t>
      </w:r>
    </w:p>
    <w:p w14:paraId="448270C1" w14:textId="77777777" w:rsidR="00A373A3" w:rsidRDefault="00A373A3" w:rsidP="0085571B">
      <w:pPr>
        <w:tabs>
          <w:tab w:val="right" w:leader="dot" w:pos="9072"/>
        </w:tabs>
        <w:ind w:right="-613"/>
        <w:jc w:val="both"/>
        <w:rPr>
          <w:rFonts w:ascii="Arial" w:hAnsi="Arial" w:cs="Arial"/>
          <w:sz w:val="24"/>
          <w:szCs w:val="24"/>
        </w:rPr>
      </w:pPr>
    </w:p>
    <w:p w14:paraId="5B2C6BFC"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Each pre-qualified supplier selected for a panel will be assessed for suitability and value for money to the City.  Any procurement from the pre-qualified suppliers, including the process </w:t>
      </w:r>
      <w:r>
        <w:rPr>
          <w:rFonts w:ascii="Arial" w:hAnsi="Arial" w:cs="Arial"/>
          <w:sz w:val="24"/>
          <w:szCs w:val="24"/>
        </w:rPr>
        <w:lastRenderedPageBreak/>
        <w:t>for obtaining quotations from them shall follow normal competitive procedures as stated in this policy.</w:t>
      </w:r>
    </w:p>
    <w:p w14:paraId="52379483" w14:textId="77777777" w:rsidR="00A373A3" w:rsidRDefault="00A373A3" w:rsidP="00A373A3">
      <w:pPr>
        <w:tabs>
          <w:tab w:val="right" w:leader="dot" w:pos="9072"/>
        </w:tabs>
        <w:ind w:left="-567" w:right="-613"/>
        <w:jc w:val="both"/>
        <w:rPr>
          <w:rFonts w:ascii="Arial" w:hAnsi="Arial" w:cs="Arial"/>
          <w:sz w:val="24"/>
          <w:szCs w:val="24"/>
        </w:rPr>
      </w:pPr>
    </w:p>
    <w:p w14:paraId="394949FF"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All pre-qualified suppliers on a panel of pre-qualified suppliers will be invited to quote for the supply of the goods or services that the pre-qualified suppliers will be expected to supply.</w:t>
      </w:r>
    </w:p>
    <w:p w14:paraId="4BA87E66" w14:textId="77777777" w:rsidR="00A373A3" w:rsidRDefault="00A373A3" w:rsidP="0085571B">
      <w:pPr>
        <w:tabs>
          <w:tab w:val="right" w:leader="dot" w:pos="9072"/>
        </w:tabs>
        <w:ind w:right="-613"/>
        <w:jc w:val="both"/>
        <w:rPr>
          <w:rFonts w:ascii="Arial" w:hAnsi="Arial" w:cs="Arial"/>
          <w:sz w:val="24"/>
          <w:szCs w:val="24"/>
        </w:rPr>
      </w:pPr>
    </w:p>
    <w:p w14:paraId="1A05E2D4"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All regular communications between the City and the pre-qualified suppliers shall be in writing to ensure clarity and consistency. All written communication in respect of quotations received and procurements made from the pre-qualified suppliers shall be recorded and retained in the City’s records.</w:t>
      </w:r>
    </w:p>
    <w:p w14:paraId="6EDB9556" w14:textId="77777777" w:rsidR="00A373A3" w:rsidRPr="0085571B" w:rsidRDefault="00A373A3" w:rsidP="0085571B">
      <w:pPr>
        <w:tabs>
          <w:tab w:val="right" w:leader="dot" w:pos="9072"/>
        </w:tabs>
        <w:ind w:right="-613"/>
        <w:jc w:val="both"/>
        <w:rPr>
          <w:rFonts w:ascii="Arial" w:hAnsi="Arial" w:cs="Arial"/>
          <w:sz w:val="24"/>
          <w:szCs w:val="24"/>
        </w:rPr>
      </w:pPr>
      <w:r w:rsidRPr="0085571B">
        <w:rPr>
          <w:rFonts w:ascii="Arial" w:hAnsi="Arial" w:cs="Arial"/>
          <w:sz w:val="24"/>
          <w:szCs w:val="24"/>
        </w:rPr>
        <w:t xml:space="preserve"> </w:t>
      </w:r>
    </w:p>
    <w:p w14:paraId="78FCF887"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When sourcing work from the panel the City will assess the supplier based on the following criteria, price, availability, demonstrated understanding of the project, and any specialist requirements. </w:t>
      </w:r>
    </w:p>
    <w:p w14:paraId="1BD74FA7" w14:textId="77777777" w:rsidR="00A373A3" w:rsidRDefault="00A373A3" w:rsidP="0085571B">
      <w:pPr>
        <w:tabs>
          <w:tab w:val="right" w:leader="dot" w:pos="9072"/>
        </w:tabs>
        <w:ind w:right="-613"/>
        <w:jc w:val="both"/>
        <w:rPr>
          <w:rFonts w:ascii="Arial" w:hAnsi="Arial" w:cs="Arial"/>
          <w:sz w:val="24"/>
          <w:szCs w:val="24"/>
        </w:rPr>
      </w:pPr>
    </w:p>
    <w:p w14:paraId="2E176FD8"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The City may elect to select a supplier not on the panel, subject to normal quotation and tendering requirements of the </w:t>
      </w:r>
      <w:r w:rsidRPr="0085571B">
        <w:rPr>
          <w:rFonts w:ascii="Arial" w:hAnsi="Arial" w:cs="Arial"/>
          <w:sz w:val="24"/>
          <w:szCs w:val="24"/>
        </w:rPr>
        <w:t>Local Government (Functions and General) Regulations 1996</w:t>
      </w:r>
      <w:r>
        <w:rPr>
          <w:rFonts w:ascii="Arial" w:hAnsi="Arial" w:cs="Arial"/>
          <w:sz w:val="24"/>
          <w:szCs w:val="24"/>
        </w:rPr>
        <w:t xml:space="preserve">. </w:t>
      </w:r>
    </w:p>
    <w:p w14:paraId="542A7175" w14:textId="77777777" w:rsidR="00A373A3" w:rsidRDefault="00A373A3" w:rsidP="0085571B">
      <w:pPr>
        <w:tabs>
          <w:tab w:val="right" w:leader="dot" w:pos="9072"/>
        </w:tabs>
        <w:ind w:right="-613"/>
        <w:jc w:val="both"/>
        <w:rPr>
          <w:rFonts w:ascii="Arial" w:hAnsi="Arial" w:cs="Arial"/>
          <w:sz w:val="24"/>
          <w:szCs w:val="24"/>
        </w:rPr>
      </w:pPr>
    </w:p>
    <w:p w14:paraId="7B4F73FC"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 xml:space="preserve">In accordance with Division 3 (24AJ) of the </w:t>
      </w:r>
      <w:r w:rsidRPr="0085571B">
        <w:rPr>
          <w:rFonts w:ascii="Arial" w:hAnsi="Arial" w:cs="Arial"/>
          <w:sz w:val="24"/>
          <w:szCs w:val="24"/>
        </w:rPr>
        <w:t>Local Government (Functions and General) Regulations 1996 any individual contract with a pre-qualified supplier who is part of a panel will be for a term not exceeding 12 months and will not contain an option for renewing or extending the term beyond the 12 month period.</w:t>
      </w:r>
    </w:p>
    <w:p w14:paraId="32218CA0" w14:textId="77777777" w:rsidR="00A373A3" w:rsidRDefault="00A373A3" w:rsidP="00A373A3">
      <w:pPr>
        <w:tabs>
          <w:tab w:val="right" w:leader="dot" w:pos="9072"/>
        </w:tabs>
        <w:ind w:left="-567" w:right="-613"/>
        <w:jc w:val="both"/>
        <w:rPr>
          <w:rFonts w:ascii="Arial" w:hAnsi="Arial" w:cs="Arial"/>
          <w:sz w:val="24"/>
          <w:szCs w:val="24"/>
        </w:rPr>
      </w:pPr>
    </w:p>
    <w:p w14:paraId="4C1C9630"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 xml:space="preserve">Quotation </w:t>
      </w:r>
      <w:r w:rsidRPr="00A373A3">
        <w:rPr>
          <w:rFonts w:ascii="Arial" w:hAnsi="Arial" w:cs="Arial"/>
          <w:b/>
          <w:bCs/>
        </w:rPr>
        <w:t>Exemptions</w:t>
      </w:r>
    </w:p>
    <w:p w14:paraId="7FBA94E3" w14:textId="77777777" w:rsidR="00A373A3" w:rsidRDefault="00A373A3" w:rsidP="00A373A3">
      <w:pPr>
        <w:tabs>
          <w:tab w:val="right" w:leader="dot" w:pos="9072"/>
        </w:tabs>
        <w:ind w:left="-567" w:right="-613"/>
        <w:jc w:val="both"/>
        <w:rPr>
          <w:rFonts w:ascii="Arial" w:hAnsi="Arial" w:cs="Arial"/>
          <w:sz w:val="24"/>
          <w:szCs w:val="24"/>
        </w:rPr>
      </w:pPr>
    </w:p>
    <w:p w14:paraId="33EEC66C" w14:textId="77777777" w:rsidR="00A373A3" w:rsidRDefault="00A373A3" w:rsidP="0085571B">
      <w:pPr>
        <w:tabs>
          <w:tab w:val="right" w:leader="dot" w:pos="9072"/>
        </w:tabs>
        <w:ind w:right="-613"/>
        <w:jc w:val="both"/>
        <w:rPr>
          <w:rFonts w:ascii="Arial" w:hAnsi="Arial" w:cs="Arial"/>
          <w:sz w:val="24"/>
          <w:szCs w:val="24"/>
        </w:rPr>
      </w:pPr>
      <w:r>
        <w:rPr>
          <w:rFonts w:ascii="Arial" w:hAnsi="Arial" w:cs="Arial"/>
          <w:sz w:val="24"/>
          <w:szCs w:val="24"/>
        </w:rPr>
        <w:t>In any of the following instances, competitive quotations are not required, regardless of the value of the procurement:</w:t>
      </w:r>
    </w:p>
    <w:p w14:paraId="6A3EDDBF" w14:textId="77777777" w:rsidR="00A373A3" w:rsidRDefault="00A373A3" w:rsidP="00A373A3">
      <w:pPr>
        <w:tabs>
          <w:tab w:val="right" w:leader="dot" w:pos="9072"/>
        </w:tabs>
        <w:ind w:left="-567" w:right="-613"/>
        <w:jc w:val="both"/>
        <w:rPr>
          <w:rFonts w:ascii="Arial" w:hAnsi="Arial" w:cs="Arial"/>
          <w:sz w:val="24"/>
          <w:szCs w:val="24"/>
        </w:rPr>
      </w:pPr>
    </w:p>
    <w:p w14:paraId="08CDD14A" w14:textId="77777777" w:rsidR="00A373A3" w:rsidRDefault="00A373A3" w:rsidP="00A373A3">
      <w:pPr>
        <w:pStyle w:val="ListParagraph"/>
        <w:numPr>
          <w:ilvl w:val="0"/>
          <w:numId w:val="19"/>
        </w:numPr>
        <w:tabs>
          <w:tab w:val="right" w:leader="dot" w:pos="9072"/>
        </w:tabs>
        <w:ind w:left="567" w:right="-613" w:hanging="567"/>
        <w:contextualSpacing/>
        <w:jc w:val="both"/>
        <w:rPr>
          <w:rFonts w:ascii="Arial" w:hAnsi="Arial" w:cs="Arial"/>
        </w:rPr>
      </w:pPr>
      <w:r>
        <w:rPr>
          <w:rFonts w:ascii="Arial" w:hAnsi="Arial" w:cs="Arial"/>
        </w:rPr>
        <w:t xml:space="preserve">An emergency situation as defined by the </w:t>
      </w:r>
      <w:r>
        <w:rPr>
          <w:rFonts w:ascii="Arial" w:hAnsi="Arial" w:cs="Arial"/>
          <w:i/>
        </w:rPr>
        <w:t>Local Government Act 1995;</w:t>
      </w:r>
    </w:p>
    <w:p w14:paraId="5AE2C2BF" w14:textId="77777777" w:rsidR="00A373A3" w:rsidRDefault="00A373A3" w:rsidP="00A373A3">
      <w:pPr>
        <w:pStyle w:val="ListParagraph"/>
        <w:numPr>
          <w:ilvl w:val="0"/>
          <w:numId w:val="19"/>
        </w:numPr>
        <w:tabs>
          <w:tab w:val="right" w:leader="dot" w:pos="9072"/>
        </w:tabs>
        <w:ind w:left="567" w:right="-613" w:hanging="567"/>
        <w:contextualSpacing/>
        <w:jc w:val="both"/>
        <w:rPr>
          <w:rFonts w:ascii="Arial" w:hAnsi="Arial" w:cs="Arial"/>
        </w:rPr>
      </w:pPr>
      <w:r>
        <w:rPr>
          <w:rFonts w:ascii="Arial" w:hAnsi="Arial" w:cs="Arial"/>
        </w:rPr>
        <w:t>The procurement is under auction which has been authorised by Council;</w:t>
      </w:r>
    </w:p>
    <w:p w14:paraId="48560270" w14:textId="77777777" w:rsidR="00A373A3" w:rsidRDefault="00A373A3" w:rsidP="00A373A3">
      <w:pPr>
        <w:pStyle w:val="ListParagraph"/>
        <w:numPr>
          <w:ilvl w:val="0"/>
          <w:numId w:val="19"/>
        </w:numPr>
        <w:tabs>
          <w:tab w:val="right" w:leader="dot" w:pos="9072"/>
        </w:tabs>
        <w:ind w:left="567" w:right="-613" w:hanging="567"/>
        <w:contextualSpacing/>
        <w:jc w:val="both"/>
        <w:rPr>
          <w:rFonts w:ascii="Arial" w:hAnsi="Arial" w:cs="Arial"/>
        </w:rPr>
      </w:pPr>
      <w:r>
        <w:rPr>
          <w:rFonts w:ascii="Arial" w:hAnsi="Arial" w:cs="Arial"/>
        </w:rPr>
        <w:t>The contract is for petrol, oil, or other liquid or gas used for internal combustion engines;</w:t>
      </w:r>
    </w:p>
    <w:p w14:paraId="26A84F7E" w14:textId="77777777" w:rsidR="00A373A3" w:rsidRDefault="00A373A3" w:rsidP="00A373A3">
      <w:pPr>
        <w:pStyle w:val="ListParagraph"/>
        <w:numPr>
          <w:ilvl w:val="0"/>
          <w:numId w:val="19"/>
        </w:numPr>
        <w:tabs>
          <w:tab w:val="right" w:leader="dot" w:pos="9072"/>
        </w:tabs>
        <w:ind w:left="567" w:right="-613" w:hanging="567"/>
        <w:contextualSpacing/>
        <w:jc w:val="both"/>
        <w:rPr>
          <w:rFonts w:ascii="Arial" w:hAnsi="Arial" w:cs="Arial"/>
        </w:rPr>
      </w:pPr>
      <w:r>
        <w:rPr>
          <w:rFonts w:ascii="Arial" w:hAnsi="Arial" w:cs="Arial"/>
        </w:rPr>
        <w:t xml:space="preserve">The supply of goods or services is to be supplied by or obtained through the government of the State or the Commonwealth or any of its agencies, or by a local government or a regional local government </w:t>
      </w:r>
    </w:p>
    <w:p w14:paraId="21FE4F38" w14:textId="77777777" w:rsidR="00A373A3" w:rsidRDefault="00A373A3" w:rsidP="00A373A3">
      <w:pPr>
        <w:pStyle w:val="ListParagraph"/>
        <w:numPr>
          <w:ilvl w:val="0"/>
          <w:numId w:val="19"/>
        </w:numPr>
        <w:tabs>
          <w:tab w:val="right" w:leader="dot" w:pos="9072"/>
        </w:tabs>
        <w:ind w:left="567" w:right="-613" w:hanging="567"/>
        <w:contextualSpacing/>
        <w:jc w:val="both"/>
        <w:rPr>
          <w:rFonts w:ascii="Arial" w:hAnsi="Arial" w:cs="Arial"/>
        </w:rPr>
      </w:pPr>
      <w:r>
        <w:rPr>
          <w:rFonts w:ascii="Arial" w:hAnsi="Arial" w:cs="Arial"/>
        </w:rPr>
        <w:t xml:space="preserve">Within last six months the market testing was done for procuring the same type of goods and services and the quotations obtained are still valid (i.e. price per unit, total value and the level of service has not changed), then the direct procurement is allowed; or  </w:t>
      </w:r>
    </w:p>
    <w:p w14:paraId="3431E4E5" w14:textId="77777777" w:rsidR="00A373A3" w:rsidRDefault="00A373A3" w:rsidP="00A373A3">
      <w:pPr>
        <w:pStyle w:val="ListParagraph"/>
        <w:numPr>
          <w:ilvl w:val="0"/>
          <w:numId w:val="19"/>
        </w:numPr>
        <w:tabs>
          <w:tab w:val="right" w:leader="dot" w:pos="9072"/>
        </w:tabs>
        <w:ind w:left="567" w:right="-613" w:hanging="567"/>
        <w:contextualSpacing/>
        <w:jc w:val="both"/>
        <w:rPr>
          <w:rFonts w:ascii="Arial" w:hAnsi="Arial" w:cs="Arial"/>
        </w:rPr>
      </w:pPr>
      <w:r>
        <w:rPr>
          <w:rFonts w:ascii="Arial" w:hAnsi="Arial" w:cs="Arial"/>
        </w:rPr>
        <w:t>Any of the other exclusions under Regulation 11 (2)(e) to (h) of Local Government (Functions &amp; General) Regulations 1996.</w:t>
      </w:r>
    </w:p>
    <w:p w14:paraId="7926FEF4" w14:textId="22036B35" w:rsidR="00A373A3" w:rsidRDefault="00A373A3" w:rsidP="00A373A3">
      <w:pPr>
        <w:tabs>
          <w:tab w:val="right" w:leader="dot" w:pos="9072"/>
        </w:tabs>
        <w:ind w:left="-567" w:right="-613"/>
        <w:jc w:val="both"/>
        <w:rPr>
          <w:rFonts w:ascii="Arial" w:hAnsi="Arial" w:cs="Arial"/>
          <w:sz w:val="24"/>
          <w:szCs w:val="24"/>
        </w:rPr>
      </w:pPr>
    </w:p>
    <w:p w14:paraId="7834939D" w14:textId="140FD331" w:rsidR="00E2360E" w:rsidRDefault="00E2360E" w:rsidP="00A373A3">
      <w:pPr>
        <w:tabs>
          <w:tab w:val="right" w:leader="dot" w:pos="9072"/>
        </w:tabs>
        <w:ind w:left="-567" w:right="-613"/>
        <w:jc w:val="both"/>
        <w:rPr>
          <w:rFonts w:ascii="Arial" w:hAnsi="Arial" w:cs="Arial"/>
          <w:sz w:val="24"/>
          <w:szCs w:val="24"/>
        </w:rPr>
      </w:pPr>
    </w:p>
    <w:p w14:paraId="3E25BAAB" w14:textId="487710FB" w:rsidR="00E2360E" w:rsidRDefault="00E2360E" w:rsidP="00A373A3">
      <w:pPr>
        <w:tabs>
          <w:tab w:val="right" w:leader="dot" w:pos="9072"/>
        </w:tabs>
        <w:ind w:left="-567" w:right="-613"/>
        <w:jc w:val="both"/>
        <w:rPr>
          <w:rFonts w:ascii="Arial" w:hAnsi="Arial" w:cs="Arial"/>
          <w:sz w:val="24"/>
          <w:szCs w:val="24"/>
        </w:rPr>
      </w:pPr>
    </w:p>
    <w:p w14:paraId="1AD34560" w14:textId="361945B3" w:rsidR="00E2360E" w:rsidRDefault="00E2360E" w:rsidP="00A373A3">
      <w:pPr>
        <w:tabs>
          <w:tab w:val="right" w:leader="dot" w:pos="9072"/>
        </w:tabs>
        <w:ind w:left="-567" w:right="-613"/>
        <w:jc w:val="both"/>
        <w:rPr>
          <w:rFonts w:ascii="Arial" w:hAnsi="Arial" w:cs="Arial"/>
          <w:sz w:val="24"/>
          <w:szCs w:val="24"/>
        </w:rPr>
      </w:pPr>
    </w:p>
    <w:p w14:paraId="0293A4FF" w14:textId="752D6A41" w:rsidR="00E2360E" w:rsidRDefault="00E2360E" w:rsidP="00A373A3">
      <w:pPr>
        <w:tabs>
          <w:tab w:val="right" w:leader="dot" w:pos="9072"/>
        </w:tabs>
        <w:ind w:left="-567" w:right="-613"/>
        <w:jc w:val="both"/>
        <w:rPr>
          <w:rFonts w:ascii="Arial" w:hAnsi="Arial" w:cs="Arial"/>
          <w:sz w:val="24"/>
          <w:szCs w:val="24"/>
        </w:rPr>
      </w:pPr>
    </w:p>
    <w:p w14:paraId="6A52327A" w14:textId="6E67749E" w:rsidR="00E2360E" w:rsidRDefault="00E2360E" w:rsidP="00A373A3">
      <w:pPr>
        <w:tabs>
          <w:tab w:val="right" w:leader="dot" w:pos="9072"/>
        </w:tabs>
        <w:ind w:left="-567" w:right="-613"/>
        <w:jc w:val="both"/>
        <w:rPr>
          <w:rFonts w:ascii="Arial" w:hAnsi="Arial" w:cs="Arial"/>
          <w:sz w:val="24"/>
          <w:szCs w:val="24"/>
        </w:rPr>
      </w:pPr>
    </w:p>
    <w:p w14:paraId="41292593" w14:textId="77777777" w:rsidR="002D4246" w:rsidRDefault="002D4246" w:rsidP="0098191A">
      <w:pPr>
        <w:tabs>
          <w:tab w:val="right" w:leader="dot" w:pos="9072"/>
        </w:tabs>
        <w:ind w:right="-613"/>
        <w:jc w:val="both"/>
        <w:rPr>
          <w:rFonts w:ascii="Arial" w:hAnsi="Arial" w:cs="Arial"/>
          <w:sz w:val="24"/>
          <w:szCs w:val="24"/>
        </w:rPr>
      </w:pPr>
    </w:p>
    <w:p w14:paraId="48D265AE" w14:textId="77777777" w:rsidR="002D4246" w:rsidRDefault="002D4246" w:rsidP="00A373A3">
      <w:pPr>
        <w:tabs>
          <w:tab w:val="right" w:leader="dot" w:pos="9072"/>
        </w:tabs>
        <w:ind w:left="-567" w:right="-613"/>
        <w:jc w:val="both"/>
        <w:rPr>
          <w:rFonts w:ascii="Arial" w:hAnsi="Arial" w:cs="Arial"/>
          <w:sz w:val="24"/>
          <w:szCs w:val="24"/>
        </w:rPr>
      </w:pPr>
    </w:p>
    <w:p w14:paraId="4415FCB5"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 xml:space="preserve">Tender </w:t>
      </w:r>
      <w:r w:rsidRPr="00A373A3">
        <w:rPr>
          <w:rFonts w:ascii="Arial" w:hAnsi="Arial" w:cs="Arial"/>
          <w:b/>
          <w:bCs/>
        </w:rPr>
        <w:t>Exemptions</w:t>
      </w:r>
    </w:p>
    <w:p w14:paraId="1A8C873E" w14:textId="77777777" w:rsidR="00A373A3" w:rsidRDefault="00A373A3" w:rsidP="00A373A3">
      <w:pPr>
        <w:tabs>
          <w:tab w:val="right" w:leader="dot" w:pos="9072"/>
        </w:tabs>
        <w:ind w:left="-567" w:right="-613"/>
        <w:jc w:val="both"/>
        <w:rPr>
          <w:rFonts w:ascii="Arial" w:hAnsi="Arial" w:cs="Arial"/>
          <w:sz w:val="24"/>
          <w:szCs w:val="24"/>
        </w:rPr>
      </w:pPr>
    </w:p>
    <w:p w14:paraId="1C2D270C"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 xml:space="preserve">Part 4, Division 2, regulation 11 (2) of the </w:t>
      </w:r>
      <w:r>
        <w:rPr>
          <w:rFonts w:ascii="Arial" w:hAnsi="Arial" w:cs="Arial"/>
          <w:i/>
          <w:sz w:val="24"/>
          <w:szCs w:val="24"/>
        </w:rPr>
        <w:t>Local Government (Functions &amp; General) Regulations 1996</w:t>
      </w:r>
      <w:r>
        <w:rPr>
          <w:rFonts w:ascii="Arial" w:hAnsi="Arial" w:cs="Arial"/>
          <w:sz w:val="24"/>
          <w:szCs w:val="24"/>
        </w:rPr>
        <w:t xml:space="preserve"> specifies the requirements for when a Local Government does not have to publicly invite tenders for purchases above $250,000. Accordingly, the determination can be made to procure goods and services which is expected to be more, or worth more, than $250,000 (exc. GST) without performing a competitive Tender process. Where a tender-exempt supply arrangement is used, the City’s Purchasing Policy and procedures under the tender threshold still apply i.e. these exemptions to tender do not exempt the purchaser from gaining the required number of quotations under the policy. For procurements from State Government Common Use Arrangements (CUA), the City is to follow the buying rules for that CUA. </w:t>
      </w:r>
    </w:p>
    <w:p w14:paraId="0B3FC2D1" w14:textId="77777777" w:rsidR="00A373A3" w:rsidRDefault="00A373A3" w:rsidP="00E2360E">
      <w:pPr>
        <w:tabs>
          <w:tab w:val="right" w:leader="dot" w:pos="9072"/>
        </w:tabs>
        <w:ind w:right="-613"/>
        <w:jc w:val="both"/>
        <w:rPr>
          <w:rFonts w:ascii="Arial" w:hAnsi="Arial" w:cs="Arial"/>
          <w:sz w:val="24"/>
          <w:szCs w:val="24"/>
        </w:rPr>
      </w:pPr>
    </w:p>
    <w:p w14:paraId="28217C08"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The Regulation may change from time-to-time; hence reference is to be made to the Regulation prior to considering procurement that are likely to exceed $250,000 excluding GST.</w:t>
      </w:r>
    </w:p>
    <w:p w14:paraId="27A009E9" w14:textId="77777777" w:rsidR="00A373A3" w:rsidRDefault="00A373A3" w:rsidP="00E2360E">
      <w:pPr>
        <w:tabs>
          <w:tab w:val="right" w:leader="dot" w:pos="9072"/>
        </w:tabs>
        <w:ind w:right="-613"/>
        <w:jc w:val="both"/>
        <w:rPr>
          <w:rFonts w:ascii="Arial" w:hAnsi="Arial" w:cs="Arial"/>
          <w:sz w:val="24"/>
          <w:szCs w:val="24"/>
        </w:rPr>
      </w:pPr>
    </w:p>
    <w:p w14:paraId="41A902AA"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When deciding to conduct a public tender or utilise a Tender Exempt arrangement, consideration and comparison should be made, where reasonable and practical, on the cost and benefits of both processes. The chosen procurement method shall be approved by the CEO.</w:t>
      </w:r>
    </w:p>
    <w:p w14:paraId="0BD8177E" w14:textId="77777777" w:rsidR="00A373A3" w:rsidRDefault="00A373A3" w:rsidP="00A373A3">
      <w:pPr>
        <w:tabs>
          <w:tab w:val="right" w:leader="dot" w:pos="9072"/>
        </w:tabs>
        <w:ind w:left="-567" w:right="-613"/>
        <w:jc w:val="both"/>
        <w:rPr>
          <w:rFonts w:ascii="Arial" w:hAnsi="Arial" w:cs="Arial"/>
          <w:b/>
        </w:rPr>
      </w:pPr>
    </w:p>
    <w:p w14:paraId="7C09E72E"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 xml:space="preserve">Variation to </w:t>
      </w:r>
      <w:r w:rsidRPr="00A373A3">
        <w:rPr>
          <w:rFonts w:ascii="Arial" w:hAnsi="Arial" w:cs="Arial"/>
          <w:b/>
          <w:bCs/>
        </w:rPr>
        <w:t>Tender</w:t>
      </w:r>
      <w:r>
        <w:rPr>
          <w:rFonts w:ascii="Arial" w:hAnsi="Arial" w:cs="Arial"/>
          <w:b/>
        </w:rPr>
        <w:t xml:space="preserve"> Contracts</w:t>
      </w:r>
    </w:p>
    <w:p w14:paraId="22F6C893" w14:textId="77777777" w:rsidR="00A373A3" w:rsidRDefault="00A373A3" w:rsidP="00A373A3">
      <w:pPr>
        <w:tabs>
          <w:tab w:val="right" w:leader="dot" w:pos="9072"/>
        </w:tabs>
        <w:ind w:left="-567" w:right="-613"/>
        <w:jc w:val="both"/>
        <w:rPr>
          <w:rFonts w:ascii="Arial" w:hAnsi="Arial" w:cs="Arial"/>
          <w:sz w:val="24"/>
          <w:szCs w:val="24"/>
        </w:rPr>
      </w:pPr>
    </w:p>
    <w:p w14:paraId="7079626D"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 xml:space="preserve">Regulation 20 &amp; 21(A) of </w:t>
      </w:r>
      <w:r w:rsidRPr="00E2360E">
        <w:rPr>
          <w:rFonts w:ascii="Arial" w:hAnsi="Arial" w:cs="Arial"/>
          <w:sz w:val="24"/>
          <w:szCs w:val="24"/>
        </w:rPr>
        <w:t>Local Government (Functions &amp; General) Regulations 1996</w:t>
      </w:r>
      <w:r>
        <w:rPr>
          <w:rFonts w:ascii="Arial" w:hAnsi="Arial" w:cs="Arial"/>
          <w:sz w:val="24"/>
          <w:szCs w:val="24"/>
        </w:rPr>
        <w:t xml:space="preserve"> stipulates the requirements for the variation to Tender Contracts prior to and post of awarding the contract. These requirements need to be addressed before any Tender Contract variation can be made. </w:t>
      </w:r>
    </w:p>
    <w:p w14:paraId="7BC1E42F" w14:textId="77777777" w:rsidR="00A373A3" w:rsidRDefault="00A373A3" w:rsidP="00E2360E">
      <w:pPr>
        <w:tabs>
          <w:tab w:val="right" w:leader="dot" w:pos="9072"/>
        </w:tabs>
        <w:ind w:right="-613"/>
        <w:jc w:val="both"/>
        <w:rPr>
          <w:rFonts w:ascii="Arial" w:hAnsi="Arial" w:cs="Arial"/>
          <w:sz w:val="24"/>
          <w:szCs w:val="24"/>
        </w:rPr>
      </w:pPr>
    </w:p>
    <w:p w14:paraId="585BD130" w14:textId="6C2EB62C" w:rsidR="00A373A3" w:rsidRDefault="00A373A3" w:rsidP="00E2360E">
      <w:pPr>
        <w:tabs>
          <w:tab w:val="right" w:leader="dot" w:pos="9072"/>
        </w:tabs>
        <w:ind w:right="-613"/>
        <w:jc w:val="both"/>
        <w:rPr>
          <w:rFonts w:ascii="Arial" w:hAnsi="Arial" w:cs="Arial"/>
          <w:sz w:val="24"/>
          <w:szCs w:val="24"/>
        </w:rPr>
      </w:pPr>
      <w:bookmarkStart w:id="0" w:name="_Hlk69455233"/>
      <w:r>
        <w:rPr>
          <w:rFonts w:ascii="Arial" w:hAnsi="Arial" w:cs="Arial"/>
          <w:sz w:val="24"/>
          <w:szCs w:val="24"/>
        </w:rPr>
        <w:t>For the purpose of clarity a ‘</w:t>
      </w:r>
      <w:r w:rsidRPr="00E2360E">
        <w:rPr>
          <w:rFonts w:ascii="Arial" w:hAnsi="Arial" w:cs="Arial"/>
          <w:sz w:val="24"/>
          <w:szCs w:val="24"/>
        </w:rPr>
        <w:t>minor variation’</w:t>
      </w:r>
      <w:r>
        <w:rPr>
          <w:rFonts w:ascii="Arial" w:hAnsi="Arial" w:cs="Arial"/>
          <w:sz w:val="24"/>
          <w:szCs w:val="24"/>
        </w:rPr>
        <w:t xml:space="preserve"> as detailed in Regulation 20(1) shall not exceed the lower of 5% of the total contract value or $50,000 excluding GST</w:t>
      </w:r>
      <w:bookmarkEnd w:id="0"/>
      <w:r w:rsidR="00E2360E">
        <w:rPr>
          <w:rFonts w:ascii="Arial" w:hAnsi="Arial" w:cs="Arial"/>
          <w:sz w:val="24"/>
          <w:szCs w:val="24"/>
        </w:rPr>
        <w:t>.</w:t>
      </w:r>
    </w:p>
    <w:p w14:paraId="557510DA" w14:textId="77777777" w:rsidR="00A373A3" w:rsidRDefault="00A373A3" w:rsidP="00A373A3">
      <w:pPr>
        <w:tabs>
          <w:tab w:val="right" w:leader="dot" w:pos="9072"/>
        </w:tabs>
        <w:ind w:left="-567" w:right="-613"/>
        <w:jc w:val="both"/>
        <w:rPr>
          <w:rFonts w:ascii="Arial" w:hAnsi="Arial" w:cs="Arial"/>
          <w:sz w:val="24"/>
          <w:szCs w:val="24"/>
        </w:rPr>
      </w:pPr>
    </w:p>
    <w:p w14:paraId="0714630D"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Variations to Non-</w:t>
      </w:r>
      <w:r w:rsidRPr="00A373A3">
        <w:rPr>
          <w:rFonts w:ascii="Arial" w:hAnsi="Arial" w:cs="Arial"/>
          <w:b/>
          <w:bCs/>
        </w:rPr>
        <w:t>Tender</w:t>
      </w:r>
      <w:r>
        <w:rPr>
          <w:rFonts w:ascii="Arial" w:hAnsi="Arial" w:cs="Arial"/>
          <w:b/>
        </w:rPr>
        <w:t xml:space="preserve"> Contracts</w:t>
      </w:r>
    </w:p>
    <w:p w14:paraId="342893C2" w14:textId="77777777" w:rsidR="00A373A3" w:rsidRDefault="00A373A3" w:rsidP="00A373A3">
      <w:pPr>
        <w:tabs>
          <w:tab w:val="right" w:leader="dot" w:pos="9072"/>
        </w:tabs>
        <w:ind w:left="-567" w:right="-613"/>
        <w:jc w:val="both"/>
        <w:rPr>
          <w:rFonts w:ascii="Arial" w:hAnsi="Arial" w:cs="Arial"/>
          <w:sz w:val="24"/>
          <w:szCs w:val="24"/>
        </w:rPr>
      </w:pPr>
    </w:p>
    <w:p w14:paraId="13B94F7F"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The City may make minor amendments to a contract only in the following instances:</w:t>
      </w:r>
    </w:p>
    <w:p w14:paraId="472B82B1" w14:textId="77777777" w:rsidR="00A373A3" w:rsidRDefault="00A373A3" w:rsidP="00A373A3">
      <w:pPr>
        <w:tabs>
          <w:tab w:val="right" w:leader="dot" w:pos="9072"/>
        </w:tabs>
        <w:ind w:left="-567" w:right="-613"/>
        <w:jc w:val="both"/>
        <w:rPr>
          <w:rFonts w:ascii="Arial" w:hAnsi="Arial" w:cs="Arial"/>
          <w:sz w:val="24"/>
          <w:szCs w:val="24"/>
        </w:rPr>
      </w:pPr>
    </w:p>
    <w:p w14:paraId="6B41AC0C" w14:textId="77777777" w:rsidR="00A373A3" w:rsidRDefault="00A373A3" w:rsidP="00E2360E">
      <w:pPr>
        <w:pStyle w:val="ListParagraph"/>
        <w:numPr>
          <w:ilvl w:val="0"/>
          <w:numId w:val="20"/>
        </w:numPr>
        <w:tabs>
          <w:tab w:val="right" w:leader="dot" w:pos="9072"/>
        </w:tabs>
        <w:ind w:left="567" w:right="-613" w:hanging="567"/>
        <w:jc w:val="both"/>
        <w:rPr>
          <w:rFonts w:ascii="Arial" w:hAnsi="Arial" w:cs="Arial"/>
        </w:rPr>
      </w:pPr>
      <w:r>
        <w:rPr>
          <w:rFonts w:ascii="Arial" w:hAnsi="Arial" w:cs="Arial"/>
        </w:rPr>
        <w:t>After the quotations have been received but before a contract is entered into; or</w:t>
      </w:r>
    </w:p>
    <w:p w14:paraId="517229D7" w14:textId="77777777" w:rsidR="00A373A3" w:rsidRDefault="00A373A3" w:rsidP="00E2360E">
      <w:pPr>
        <w:pStyle w:val="ListParagraph"/>
        <w:numPr>
          <w:ilvl w:val="0"/>
          <w:numId w:val="20"/>
        </w:numPr>
        <w:tabs>
          <w:tab w:val="right" w:leader="dot" w:pos="9072"/>
        </w:tabs>
        <w:ind w:left="567" w:right="-613" w:hanging="567"/>
        <w:jc w:val="both"/>
        <w:rPr>
          <w:rFonts w:ascii="Arial" w:hAnsi="Arial" w:cs="Arial"/>
        </w:rPr>
      </w:pPr>
      <w:r>
        <w:rPr>
          <w:rFonts w:ascii="Arial" w:hAnsi="Arial" w:cs="Arial"/>
        </w:rPr>
        <w:t>After the contract has been entered into but before it has been completed.</w:t>
      </w:r>
    </w:p>
    <w:p w14:paraId="23BC0316" w14:textId="77777777" w:rsidR="00A373A3" w:rsidRDefault="00A373A3" w:rsidP="00A373A3">
      <w:pPr>
        <w:pStyle w:val="ListParagraph"/>
        <w:tabs>
          <w:tab w:val="right" w:leader="dot" w:pos="9072"/>
        </w:tabs>
        <w:ind w:left="-567" w:right="-613"/>
        <w:jc w:val="both"/>
        <w:rPr>
          <w:rFonts w:ascii="Arial" w:hAnsi="Arial" w:cs="Arial"/>
        </w:rPr>
      </w:pPr>
    </w:p>
    <w:p w14:paraId="7ECF1EA2"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Minor variation means a variation that the City is satisfied is minor having regard to the total goods or services that suppliers were invited to supply.</w:t>
      </w:r>
    </w:p>
    <w:p w14:paraId="6AD71D2B" w14:textId="77777777" w:rsidR="00A373A3" w:rsidRDefault="00A373A3" w:rsidP="00E2360E">
      <w:pPr>
        <w:tabs>
          <w:tab w:val="right" w:leader="dot" w:pos="9072"/>
        </w:tabs>
        <w:ind w:right="-613"/>
        <w:jc w:val="both"/>
        <w:rPr>
          <w:rFonts w:ascii="Arial" w:hAnsi="Arial" w:cs="Arial"/>
          <w:sz w:val="24"/>
          <w:szCs w:val="24"/>
        </w:rPr>
      </w:pPr>
    </w:p>
    <w:p w14:paraId="5986DF40"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For the purpose of clarity a ‘</w:t>
      </w:r>
      <w:r>
        <w:rPr>
          <w:rFonts w:ascii="Arial" w:hAnsi="Arial" w:cs="Arial"/>
          <w:i/>
          <w:iCs/>
          <w:sz w:val="24"/>
          <w:szCs w:val="24"/>
        </w:rPr>
        <w:t>minor variation’</w:t>
      </w:r>
      <w:r>
        <w:rPr>
          <w:rFonts w:ascii="Arial" w:hAnsi="Arial" w:cs="Arial"/>
          <w:sz w:val="24"/>
          <w:szCs w:val="24"/>
        </w:rPr>
        <w:t xml:space="preserve"> for Non-Tender contracts shall not exceed the lower of 5% of the total contract value or $25,000 excluding GST</w:t>
      </w:r>
    </w:p>
    <w:p w14:paraId="262F71FE" w14:textId="77777777" w:rsidR="00A373A3" w:rsidRDefault="00A373A3" w:rsidP="00E2360E">
      <w:pPr>
        <w:tabs>
          <w:tab w:val="right" w:leader="dot" w:pos="9072"/>
        </w:tabs>
        <w:ind w:right="-613"/>
        <w:jc w:val="both"/>
        <w:rPr>
          <w:rFonts w:ascii="Arial" w:hAnsi="Arial" w:cs="Arial"/>
          <w:sz w:val="24"/>
          <w:szCs w:val="24"/>
        </w:rPr>
      </w:pPr>
    </w:p>
    <w:p w14:paraId="0534EBA7"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 xml:space="preserve">Any major variation to the contract must be fully costed and supported with detailed reasons for the amendment request. </w:t>
      </w:r>
    </w:p>
    <w:p w14:paraId="5A4118FE" w14:textId="77777777" w:rsidR="00A373A3" w:rsidRDefault="00A373A3" w:rsidP="00A373A3">
      <w:pPr>
        <w:tabs>
          <w:tab w:val="right" w:leader="dot" w:pos="9072"/>
        </w:tabs>
        <w:ind w:left="-567" w:right="-613"/>
        <w:jc w:val="both"/>
        <w:rPr>
          <w:rFonts w:ascii="Arial" w:hAnsi="Arial" w:cs="Arial"/>
          <w:sz w:val="24"/>
          <w:szCs w:val="24"/>
        </w:rPr>
      </w:pPr>
    </w:p>
    <w:p w14:paraId="0E68B260"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lastRenderedPageBreak/>
        <w:t>Variations deemed essential for the delivery of the contract requirements may be authorised by the City Officer with the appropriate level of delegation in accordance with the City’s Purchasing Authorities and Certification of Invoices.</w:t>
      </w:r>
    </w:p>
    <w:p w14:paraId="618FC824" w14:textId="77777777" w:rsidR="00A373A3" w:rsidRDefault="00A373A3" w:rsidP="00A373A3">
      <w:pPr>
        <w:tabs>
          <w:tab w:val="right" w:leader="dot" w:pos="9072"/>
        </w:tabs>
        <w:ind w:left="-567" w:right="-613"/>
        <w:jc w:val="both"/>
        <w:rPr>
          <w:rFonts w:ascii="Arial" w:hAnsi="Arial" w:cs="Arial"/>
          <w:sz w:val="24"/>
          <w:szCs w:val="24"/>
        </w:rPr>
      </w:pPr>
    </w:p>
    <w:p w14:paraId="63FE00EA"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Variation between Authorised Purchase Order and Invoice</w:t>
      </w:r>
    </w:p>
    <w:p w14:paraId="22760A2B" w14:textId="77777777" w:rsidR="00A373A3" w:rsidRDefault="00A373A3" w:rsidP="00A373A3">
      <w:pPr>
        <w:tabs>
          <w:tab w:val="right" w:leader="dot" w:pos="9072"/>
        </w:tabs>
        <w:ind w:left="-567" w:right="-613"/>
        <w:jc w:val="both"/>
        <w:rPr>
          <w:rFonts w:ascii="Arial" w:hAnsi="Arial" w:cs="Arial"/>
          <w:sz w:val="24"/>
          <w:szCs w:val="24"/>
        </w:rPr>
      </w:pPr>
    </w:p>
    <w:p w14:paraId="2570E273"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It is not normal to observe variation between the total value of the Purchase Order and Invoice. However, when such instances occur the following needs to be executed:</w:t>
      </w:r>
    </w:p>
    <w:p w14:paraId="76AC0C8C" w14:textId="77777777" w:rsidR="00A373A3" w:rsidRDefault="00A373A3" w:rsidP="00A373A3">
      <w:pPr>
        <w:tabs>
          <w:tab w:val="right" w:leader="dot" w:pos="9072"/>
        </w:tabs>
        <w:ind w:left="-567" w:right="-613"/>
        <w:jc w:val="both"/>
        <w:rPr>
          <w:rFonts w:ascii="Arial" w:hAnsi="Arial" w:cs="Arial"/>
          <w:sz w:val="24"/>
          <w:szCs w:val="24"/>
        </w:rPr>
      </w:pPr>
    </w:p>
    <w:p w14:paraId="416A4E98" w14:textId="77777777" w:rsidR="00A373A3" w:rsidRDefault="00A373A3" w:rsidP="00E2360E">
      <w:pPr>
        <w:pStyle w:val="ListParagraph"/>
        <w:numPr>
          <w:ilvl w:val="0"/>
          <w:numId w:val="20"/>
        </w:numPr>
        <w:tabs>
          <w:tab w:val="right" w:leader="dot" w:pos="9072"/>
        </w:tabs>
        <w:ind w:left="567" w:right="-613" w:hanging="567"/>
        <w:jc w:val="both"/>
        <w:rPr>
          <w:rFonts w:ascii="Arial" w:hAnsi="Arial" w:cs="Arial"/>
        </w:rPr>
      </w:pPr>
      <w:r>
        <w:rPr>
          <w:rFonts w:ascii="Arial" w:hAnsi="Arial" w:cs="Arial"/>
        </w:rPr>
        <w:t>The requesting officer needs to provide appropriate explanation for the variance and get it approved by their Manager;</w:t>
      </w:r>
    </w:p>
    <w:p w14:paraId="26560140" w14:textId="77777777" w:rsidR="00A373A3" w:rsidRDefault="00A373A3" w:rsidP="00E2360E">
      <w:pPr>
        <w:pStyle w:val="ListParagraph"/>
        <w:numPr>
          <w:ilvl w:val="0"/>
          <w:numId w:val="20"/>
        </w:numPr>
        <w:tabs>
          <w:tab w:val="right" w:leader="dot" w:pos="9072"/>
        </w:tabs>
        <w:ind w:left="567" w:right="-613" w:hanging="567"/>
        <w:jc w:val="both"/>
        <w:rPr>
          <w:rFonts w:ascii="Arial" w:hAnsi="Arial" w:cs="Arial"/>
        </w:rPr>
      </w:pPr>
      <w:r>
        <w:rPr>
          <w:rFonts w:ascii="Arial" w:hAnsi="Arial" w:cs="Arial"/>
        </w:rPr>
        <w:t xml:space="preserve">If the variance is greater than 10% or $1,000, whichever is less, a Purchase Order Amendment is required. </w:t>
      </w:r>
    </w:p>
    <w:p w14:paraId="4C7ABA88" w14:textId="77777777" w:rsidR="00A373A3" w:rsidRDefault="00A373A3" w:rsidP="00A373A3">
      <w:pPr>
        <w:tabs>
          <w:tab w:val="left" w:pos="2127"/>
          <w:tab w:val="right" w:leader="dot" w:pos="9072"/>
        </w:tabs>
        <w:ind w:left="-567" w:right="-613"/>
        <w:jc w:val="both"/>
        <w:rPr>
          <w:rFonts w:ascii="Arial" w:hAnsi="Arial" w:cs="Arial"/>
          <w:bCs/>
          <w:sz w:val="24"/>
          <w:szCs w:val="24"/>
        </w:rPr>
      </w:pPr>
    </w:p>
    <w:p w14:paraId="1B52DBC9"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Anti-</w:t>
      </w:r>
      <w:r w:rsidRPr="00A373A3">
        <w:rPr>
          <w:rFonts w:ascii="Arial" w:hAnsi="Arial" w:cs="Arial"/>
          <w:b/>
          <w:bCs/>
        </w:rPr>
        <w:t>avoidance</w:t>
      </w:r>
    </w:p>
    <w:p w14:paraId="54C66278" w14:textId="77777777" w:rsidR="00A373A3" w:rsidRDefault="00A373A3" w:rsidP="00A373A3">
      <w:pPr>
        <w:tabs>
          <w:tab w:val="left" w:pos="2127"/>
          <w:tab w:val="right" w:leader="dot" w:pos="9072"/>
        </w:tabs>
        <w:ind w:left="-567" w:right="-613"/>
        <w:jc w:val="both"/>
        <w:rPr>
          <w:rFonts w:ascii="Arial" w:hAnsi="Arial" w:cs="Arial"/>
          <w:b/>
          <w:bCs/>
          <w:sz w:val="24"/>
          <w:szCs w:val="24"/>
        </w:rPr>
      </w:pPr>
    </w:p>
    <w:p w14:paraId="59BC7520" w14:textId="77777777" w:rsidR="00A373A3" w:rsidRDefault="00A373A3" w:rsidP="00E2360E">
      <w:pPr>
        <w:tabs>
          <w:tab w:val="right" w:leader="dot" w:pos="9072"/>
        </w:tabs>
        <w:ind w:right="-613"/>
        <w:jc w:val="both"/>
        <w:rPr>
          <w:rFonts w:ascii="Arial" w:hAnsi="Arial" w:cs="Arial"/>
          <w:bCs/>
          <w:sz w:val="24"/>
          <w:szCs w:val="24"/>
        </w:rPr>
      </w:pPr>
      <w:r>
        <w:rPr>
          <w:rFonts w:ascii="Arial" w:hAnsi="Arial" w:cs="Arial"/>
          <w:bCs/>
          <w:sz w:val="24"/>
          <w:szCs w:val="24"/>
        </w:rPr>
        <w:t>The City will not conduct multiple purchasing activities or split the value of a purchase to avoid the requirement to go to public tender or to take the value of a purchase below a purchasing threshold specified in this policy. This includes entering into two or more contracts or creating multiple purchase order transactions of a similar nature.</w:t>
      </w:r>
    </w:p>
    <w:p w14:paraId="2DE63D2B" w14:textId="77777777" w:rsidR="00A373A3" w:rsidRDefault="00A373A3" w:rsidP="00A373A3">
      <w:pPr>
        <w:tabs>
          <w:tab w:val="left" w:pos="2127"/>
          <w:tab w:val="right" w:leader="dot" w:pos="9072"/>
        </w:tabs>
        <w:ind w:left="-567" w:right="-613"/>
        <w:jc w:val="both"/>
        <w:rPr>
          <w:rFonts w:ascii="Arial" w:hAnsi="Arial" w:cs="Arial"/>
          <w:bCs/>
          <w:sz w:val="24"/>
          <w:szCs w:val="24"/>
        </w:rPr>
      </w:pPr>
    </w:p>
    <w:p w14:paraId="74C56DB7"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Ethics and Integrity of Employees</w:t>
      </w:r>
    </w:p>
    <w:p w14:paraId="550EF02D" w14:textId="77777777" w:rsidR="00A373A3" w:rsidRDefault="00A373A3" w:rsidP="00A373A3">
      <w:pPr>
        <w:tabs>
          <w:tab w:val="left" w:pos="567"/>
          <w:tab w:val="left" w:pos="2127"/>
          <w:tab w:val="right" w:leader="dot" w:pos="9072"/>
        </w:tabs>
        <w:ind w:left="-567" w:right="-613"/>
        <w:jc w:val="both"/>
        <w:rPr>
          <w:rFonts w:ascii="Arial" w:hAnsi="Arial" w:cs="Arial"/>
          <w:bCs/>
          <w:sz w:val="24"/>
          <w:szCs w:val="24"/>
        </w:rPr>
      </w:pPr>
    </w:p>
    <w:p w14:paraId="3920E15D" w14:textId="77777777" w:rsidR="00A373A3" w:rsidRDefault="00A373A3" w:rsidP="00E2360E">
      <w:pPr>
        <w:tabs>
          <w:tab w:val="right" w:leader="dot" w:pos="9072"/>
        </w:tabs>
        <w:ind w:right="-613"/>
        <w:jc w:val="both"/>
        <w:rPr>
          <w:rFonts w:ascii="Arial" w:hAnsi="Arial" w:cs="Arial"/>
          <w:bCs/>
          <w:sz w:val="24"/>
          <w:szCs w:val="24"/>
        </w:rPr>
      </w:pPr>
      <w:r>
        <w:rPr>
          <w:rFonts w:ascii="Arial" w:hAnsi="Arial" w:cs="Arial"/>
          <w:bCs/>
          <w:sz w:val="24"/>
          <w:szCs w:val="24"/>
        </w:rPr>
        <w:t xml:space="preserve">It is the responsibility of all staff involved in procurement of goods or services for the City of Nedlands to </w:t>
      </w:r>
      <w:r w:rsidRPr="00E2360E">
        <w:rPr>
          <w:rFonts w:ascii="Arial" w:hAnsi="Arial" w:cs="Arial"/>
          <w:sz w:val="24"/>
          <w:szCs w:val="24"/>
        </w:rPr>
        <w:t>ensure</w:t>
      </w:r>
      <w:r>
        <w:rPr>
          <w:rFonts w:ascii="Arial" w:hAnsi="Arial" w:cs="Arial"/>
          <w:bCs/>
          <w:sz w:val="24"/>
          <w:szCs w:val="24"/>
        </w:rPr>
        <w:t xml:space="preserve"> that any actual or perceived conflicts of interest are to be identified, disclosed and appropriately managed.</w:t>
      </w:r>
    </w:p>
    <w:p w14:paraId="3D727FA8" w14:textId="77777777" w:rsidR="00A373A3" w:rsidRDefault="00A373A3" w:rsidP="00A373A3">
      <w:pPr>
        <w:tabs>
          <w:tab w:val="left" w:pos="567"/>
          <w:tab w:val="left" w:pos="2127"/>
          <w:tab w:val="right" w:leader="dot" w:pos="9072"/>
        </w:tabs>
        <w:ind w:left="-567" w:right="-613"/>
        <w:jc w:val="both"/>
        <w:rPr>
          <w:rFonts w:ascii="Arial" w:hAnsi="Arial" w:cs="Arial"/>
          <w:bCs/>
          <w:sz w:val="24"/>
          <w:szCs w:val="24"/>
        </w:rPr>
      </w:pPr>
    </w:p>
    <w:p w14:paraId="6C9825D2"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All officers and employees of the City of Nedlands shall observe the highest standards of ethics and integrity in undertaking procurement activity and act in an honest and professional manner that supports the standing of the City of Nedlands.</w:t>
      </w:r>
    </w:p>
    <w:p w14:paraId="23EFE8AB" w14:textId="77777777" w:rsidR="00A373A3" w:rsidRDefault="00A373A3" w:rsidP="00A373A3">
      <w:pPr>
        <w:tabs>
          <w:tab w:val="left" w:pos="709"/>
          <w:tab w:val="left" w:pos="2127"/>
          <w:tab w:val="right" w:leader="dot" w:pos="9072"/>
        </w:tabs>
        <w:ind w:left="-567" w:right="-613"/>
        <w:jc w:val="both"/>
        <w:rPr>
          <w:rFonts w:ascii="Arial" w:hAnsi="Arial" w:cs="Arial"/>
          <w:sz w:val="24"/>
          <w:szCs w:val="24"/>
        </w:rPr>
      </w:pPr>
    </w:p>
    <w:p w14:paraId="45BDB9DE"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 xml:space="preserve">The City of Nedlands recognises the personal rights of all employees to engage in other activities, but strongly discourages such activities within the boundaries of City of Nedlands that may have the potential to create a perception of a conflict of interest or a conflict with the objectives of this policy or an employee’s contract of employment.  Accordingly, employees must disclose to the Chief Executive Officer any activity or interests (including indirect financial interests) that may create a conflict of interest when performing any of their duties including an activity or an interest by a person with whom they have a close association as provided for in section 5.62 of the </w:t>
      </w:r>
      <w:r>
        <w:rPr>
          <w:rFonts w:ascii="Arial" w:hAnsi="Arial" w:cs="Arial"/>
          <w:i/>
          <w:sz w:val="24"/>
          <w:szCs w:val="24"/>
        </w:rPr>
        <w:t>Local Government Act 1995</w:t>
      </w:r>
      <w:r>
        <w:rPr>
          <w:rFonts w:ascii="Arial" w:hAnsi="Arial" w:cs="Arial"/>
          <w:sz w:val="24"/>
          <w:szCs w:val="24"/>
        </w:rPr>
        <w:t>.</w:t>
      </w:r>
    </w:p>
    <w:p w14:paraId="1A905A02" w14:textId="77777777" w:rsidR="00A373A3" w:rsidRDefault="00A373A3" w:rsidP="00A373A3">
      <w:pPr>
        <w:tabs>
          <w:tab w:val="left" w:pos="709"/>
          <w:tab w:val="left" w:pos="2127"/>
          <w:tab w:val="right" w:leader="dot" w:pos="9072"/>
        </w:tabs>
        <w:ind w:left="-567" w:right="-613"/>
        <w:jc w:val="both"/>
        <w:rPr>
          <w:rFonts w:ascii="Arial" w:hAnsi="Arial" w:cs="Arial"/>
          <w:sz w:val="24"/>
          <w:szCs w:val="24"/>
        </w:rPr>
      </w:pPr>
    </w:p>
    <w:p w14:paraId="2ED9C8D5"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Authorisation of Expenditure</w:t>
      </w:r>
    </w:p>
    <w:p w14:paraId="73FA5F81" w14:textId="77777777" w:rsidR="00A373A3" w:rsidRDefault="00A373A3" w:rsidP="00A373A3">
      <w:pPr>
        <w:tabs>
          <w:tab w:val="left" w:pos="709"/>
          <w:tab w:val="left" w:pos="2127"/>
          <w:tab w:val="right" w:leader="dot" w:pos="9072"/>
        </w:tabs>
        <w:ind w:left="-567" w:right="-613"/>
        <w:jc w:val="both"/>
        <w:rPr>
          <w:rFonts w:ascii="Arial" w:hAnsi="Arial" w:cs="Arial"/>
          <w:b/>
          <w:sz w:val="24"/>
          <w:szCs w:val="24"/>
        </w:rPr>
      </w:pPr>
    </w:p>
    <w:p w14:paraId="672EC6AE"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Acceptance of tenders and quotations and the authorisation of expenditure is to comply with the City’s procurement requirements, associated policies and procedures and within the relevant delegation or limit of authority.</w:t>
      </w:r>
    </w:p>
    <w:p w14:paraId="0888F3EE" w14:textId="77777777" w:rsidR="00A373A3" w:rsidRDefault="00A373A3" w:rsidP="00A373A3">
      <w:pPr>
        <w:tabs>
          <w:tab w:val="left" w:pos="709"/>
          <w:tab w:val="left" w:pos="2127"/>
          <w:tab w:val="right" w:leader="dot" w:pos="9072"/>
        </w:tabs>
        <w:ind w:left="-567" w:right="-613"/>
        <w:jc w:val="both"/>
        <w:rPr>
          <w:rFonts w:ascii="Arial" w:hAnsi="Arial" w:cs="Arial"/>
          <w:sz w:val="24"/>
          <w:szCs w:val="24"/>
        </w:rPr>
      </w:pPr>
    </w:p>
    <w:p w14:paraId="0902A876"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 xml:space="preserve">All procurement of goods or services other than those goods or services deemed an emergency or those outside of normal business hours are only to be procured after the </w:t>
      </w:r>
      <w:r>
        <w:rPr>
          <w:rFonts w:ascii="Arial" w:hAnsi="Arial" w:cs="Arial"/>
          <w:sz w:val="24"/>
          <w:szCs w:val="24"/>
        </w:rPr>
        <w:lastRenderedPageBreak/>
        <w:t>approval of an appropriate purchase requisition and the creation of a relevant purchase order.</w:t>
      </w:r>
    </w:p>
    <w:p w14:paraId="460576C8" w14:textId="77777777" w:rsidR="00A373A3" w:rsidRDefault="00A373A3" w:rsidP="00A373A3">
      <w:pPr>
        <w:tabs>
          <w:tab w:val="left" w:pos="709"/>
          <w:tab w:val="left" w:pos="2127"/>
          <w:tab w:val="right" w:leader="dot" w:pos="9072"/>
        </w:tabs>
        <w:ind w:left="-567" w:right="-613"/>
        <w:jc w:val="both"/>
        <w:rPr>
          <w:rFonts w:ascii="Arial" w:hAnsi="Arial" w:cs="Arial"/>
          <w:sz w:val="24"/>
          <w:szCs w:val="24"/>
        </w:rPr>
      </w:pPr>
    </w:p>
    <w:p w14:paraId="5AAAAE2C"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The confirmation of any procurement after the completion of a quotation / tender process must be authorised by an officer to whom authority to incur a liability has been delegated ensuring that sufficient funds have been provided for in the City’s annual budget.</w:t>
      </w:r>
    </w:p>
    <w:p w14:paraId="60E8ADD1" w14:textId="77777777" w:rsidR="00A373A3" w:rsidRDefault="00A373A3" w:rsidP="00A373A3">
      <w:pPr>
        <w:tabs>
          <w:tab w:val="left" w:pos="709"/>
          <w:tab w:val="left" w:pos="2127"/>
          <w:tab w:val="right" w:leader="dot" w:pos="9072"/>
        </w:tabs>
        <w:ind w:left="-567" w:right="-613"/>
        <w:jc w:val="both"/>
        <w:rPr>
          <w:rFonts w:ascii="Arial" w:hAnsi="Arial" w:cs="Arial"/>
          <w:sz w:val="24"/>
          <w:szCs w:val="24"/>
        </w:rPr>
      </w:pPr>
    </w:p>
    <w:p w14:paraId="596110FA"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Quote, Tender and Procurement Record Capture:</w:t>
      </w:r>
    </w:p>
    <w:p w14:paraId="7BD52FCB" w14:textId="77777777" w:rsidR="00A373A3" w:rsidRDefault="00A373A3" w:rsidP="00A373A3">
      <w:pPr>
        <w:tabs>
          <w:tab w:val="right" w:leader="dot" w:pos="9072"/>
        </w:tabs>
        <w:ind w:left="-567" w:right="-613"/>
        <w:jc w:val="both"/>
        <w:rPr>
          <w:rFonts w:ascii="Arial" w:hAnsi="Arial" w:cs="Arial"/>
          <w:sz w:val="24"/>
          <w:szCs w:val="24"/>
        </w:rPr>
      </w:pPr>
    </w:p>
    <w:p w14:paraId="3C976AF1"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sz w:val="24"/>
          <w:szCs w:val="24"/>
        </w:rPr>
        <w:t xml:space="preserve">All Local Government purchasing activity, communications and transactions must be evidenced and retained as local government records in accordance with the City’s Information and Records Management Policies and the </w:t>
      </w:r>
      <w:r>
        <w:rPr>
          <w:rFonts w:ascii="Arial" w:hAnsi="Arial" w:cs="Arial"/>
          <w:i/>
          <w:sz w:val="24"/>
          <w:szCs w:val="24"/>
        </w:rPr>
        <w:t>State Records Act 2000</w:t>
      </w:r>
      <w:r>
        <w:rPr>
          <w:rFonts w:ascii="Arial" w:hAnsi="Arial" w:cs="Arial"/>
          <w:sz w:val="24"/>
          <w:szCs w:val="24"/>
        </w:rPr>
        <w:t xml:space="preserve">.   </w:t>
      </w:r>
    </w:p>
    <w:p w14:paraId="17EE847B" w14:textId="77777777" w:rsidR="00A373A3" w:rsidRDefault="00A373A3" w:rsidP="00A373A3">
      <w:pPr>
        <w:tabs>
          <w:tab w:val="right" w:leader="dot" w:pos="9072"/>
        </w:tabs>
        <w:ind w:left="-567" w:right="-613"/>
        <w:jc w:val="both"/>
        <w:rPr>
          <w:rFonts w:ascii="Arial" w:hAnsi="Arial" w:cs="Arial"/>
          <w:b/>
          <w:sz w:val="24"/>
          <w:szCs w:val="24"/>
        </w:rPr>
      </w:pPr>
    </w:p>
    <w:p w14:paraId="345D2FDC" w14:textId="77777777" w:rsidR="00A373A3" w:rsidRDefault="00A373A3" w:rsidP="00A373A3">
      <w:pPr>
        <w:pStyle w:val="ListParagraph"/>
        <w:numPr>
          <w:ilvl w:val="0"/>
          <w:numId w:val="13"/>
        </w:numPr>
        <w:ind w:left="0" w:right="-613" w:hanging="567"/>
        <w:rPr>
          <w:rFonts w:ascii="Arial" w:hAnsi="Arial" w:cs="Arial"/>
          <w:b/>
        </w:rPr>
      </w:pPr>
      <w:r>
        <w:rPr>
          <w:rFonts w:ascii="Arial" w:hAnsi="Arial" w:cs="Arial"/>
          <w:b/>
        </w:rPr>
        <w:t xml:space="preserve">Purchasing </w:t>
      </w:r>
      <w:r w:rsidRPr="00A373A3">
        <w:rPr>
          <w:rFonts w:ascii="Arial" w:hAnsi="Arial" w:cs="Arial"/>
          <w:b/>
          <w:bCs/>
        </w:rPr>
        <w:t>Policy</w:t>
      </w:r>
      <w:r>
        <w:rPr>
          <w:rFonts w:ascii="Arial" w:hAnsi="Arial" w:cs="Arial"/>
          <w:b/>
        </w:rPr>
        <w:t xml:space="preserve"> Non-Compliance</w:t>
      </w:r>
    </w:p>
    <w:p w14:paraId="7601E834" w14:textId="77777777" w:rsidR="00A373A3" w:rsidRDefault="00A373A3" w:rsidP="00A373A3">
      <w:pPr>
        <w:tabs>
          <w:tab w:val="right" w:leader="dot" w:pos="9072"/>
        </w:tabs>
        <w:ind w:left="-567" w:right="-613"/>
        <w:jc w:val="both"/>
        <w:rPr>
          <w:rFonts w:ascii="Arial" w:hAnsi="Arial" w:cs="Arial"/>
          <w:b/>
          <w:sz w:val="24"/>
          <w:szCs w:val="24"/>
        </w:rPr>
      </w:pPr>
    </w:p>
    <w:p w14:paraId="42361890"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bCs/>
          <w:sz w:val="24"/>
          <w:szCs w:val="24"/>
        </w:rPr>
        <w:t xml:space="preserve">This Purchasing Policy is mandated under the </w:t>
      </w:r>
      <w:r>
        <w:rPr>
          <w:rFonts w:ascii="Arial" w:hAnsi="Arial" w:cs="Arial"/>
          <w:i/>
          <w:sz w:val="24"/>
          <w:szCs w:val="24"/>
        </w:rPr>
        <w:t>Local Government Act 1995</w:t>
      </w:r>
      <w:r>
        <w:rPr>
          <w:rFonts w:ascii="Arial" w:hAnsi="Arial" w:cs="Arial"/>
          <w:bCs/>
          <w:sz w:val="24"/>
          <w:szCs w:val="24"/>
        </w:rPr>
        <w:t xml:space="preserve"> and Regulation 11A of the </w:t>
      </w:r>
      <w:r>
        <w:rPr>
          <w:rFonts w:ascii="Arial" w:hAnsi="Arial" w:cs="Arial"/>
          <w:i/>
          <w:sz w:val="24"/>
          <w:szCs w:val="24"/>
        </w:rPr>
        <w:t>Local Government (Functions and General) Regulations 1996</w:t>
      </w:r>
      <w:r>
        <w:rPr>
          <w:rFonts w:ascii="Arial" w:hAnsi="Arial" w:cs="Arial"/>
          <w:bCs/>
          <w:sz w:val="24"/>
          <w:szCs w:val="24"/>
        </w:rPr>
        <w:t xml:space="preserve"> and therefore the policy forms part of the legislative framework in which the Local Government is required to conduct business. </w:t>
      </w:r>
    </w:p>
    <w:p w14:paraId="305927F3" w14:textId="77777777" w:rsidR="00A373A3" w:rsidRDefault="00A373A3" w:rsidP="00A373A3">
      <w:pPr>
        <w:tabs>
          <w:tab w:val="right" w:leader="dot" w:pos="9072"/>
        </w:tabs>
        <w:ind w:left="-567" w:right="-613"/>
        <w:jc w:val="both"/>
        <w:rPr>
          <w:rFonts w:ascii="Arial" w:hAnsi="Arial" w:cs="Arial"/>
          <w:bCs/>
          <w:sz w:val="24"/>
          <w:szCs w:val="24"/>
        </w:rPr>
      </w:pPr>
    </w:p>
    <w:p w14:paraId="675E74BC" w14:textId="77777777" w:rsidR="00A373A3" w:rsidRDefault="00A373A3" w:rsidP="00E2360E">
      <w:pPr>
        <w:tabs>
          <w:tab w:val="right" w:leader="dot" w:pos="9072"/>
        </w:tabs>
        <w:ind w:right="-613"/>
        <w:jc w:val="both"/>
        <w:rPr>
          <w:rFonts w:ascii="Arial" w:hAnsi="Arial" w:cs="Arial"/>
          <w:sz w:val="24"/>
          <w:szCs w:val="24"/>
        </w:rPr>
      </w:pPr>
      <w:r>
        <w:rPr>
          <w:rFonts w:ascii="Arial" w:hAnsi="Arial" w:cs="Arial"/>
          <w:bCs/>
          <w:sz w:val="24"/>
          <w:szCs w:val="24"/>
        </w:rPr>
        <w:t xml:space="preserve">Where legislative or policy compliance is not reasonably able to be achieved, records must evidence the </w:t>
      </w:r>
      <w:r w:rsidRPr="00E2360E">
        <w:rPr>
          <w:rFonts w:ascii="Arial" w:hAnsi="Arial" w:cs="Arial"/>
          <w:sz w:val="24"/>
          <w:szCs w:val="24"/>
        </w:rPr>
        <w:t>rationale</w:t>
      </w:r>
      <w:r>
        <w:rPr>
          <w:rFonts w:ascii="Arial" w:hAnsi="Arial" w:cs="Arial"/>
          <w:bCs/>
          <w:sz w:val="24"/>
          <w:szCs w:val="24"/>
        </w:rPr>
        <w:t xml:space="preserve"> and decision-making processes that substantiate the non-compliance. </w:t>
      </w:r>
    </w:p>
    <w:p w14:paraId="2DB139DF" w14:textId="77777777" w:rsidR="00A373A3" w:rsidRDefault="00A373A3" w:rsidP="00A373A3">
      <w:pPr>
        <w:tabs>
          <w:tab w:val="right" w:leader="dot" w:pos="9072"/>
        </w:tabs>
        <w:ind w:left="-567" w:right="-613"/>
        <w:jc w:val="both"/>
        <w:rPr>
          <w:rFonts w:ascii="Arial" w:hAnsi="Arial" w:cs="Arial"/>
          <w:bCs/>
          <w:sz w:val="24"/>
          <w:szCs w:val="24"/>
        </w:rPr>
      </w:pPr>
    </w:p>
    <w:p w14:paraId="0305F73B" w14:textId="77777777" w:rsidR="00A373A3" w:rsidRDefault="00A373A3" w:rsidP="00E2360E">
      <w:pPr>
        <w:tabs>
          <w:tab w:val="right" w:leader="dot" w:pos="9072"/>
        </w:tabs>
        <w:ind w:right="-613"/>
        <w:jc w:val="both"/>
        <w:rPr>
          <w:rFonts w:ascii="Arial" w:hAnsi="Arial" w:cs="Arial"/>
          <w:bCs/>
          <w:sz w:val="24"/>
          <w:szCs w:val="24"/>
        </w:rPr>
      </w:pPr>
      <w:r>
        <w:rPr>
          <w:rFonts w:ascii="Arial" w:hAnsi="Arial" w:cs="Arial"/>
          <w:bCs/>
          <w:sz w:val="24"/>
          <w:szCs w:val="24"/>
        </w:rPr>
        <w:t xml:space="preserve">Purchasing activities are subject to internal and external financial and performance audits, which examine compliance with legislative requirements and the City’s policies and procedures. </w:t>
      </w:r>
    </w:p>
    <w:p w14:paraId="16EA5665" w14:textId="77777777" w:rsidR="00A373A3" w:rsidRDefault="00A373A3" w:rsidP="00A373A3">
      <w:pPr>
        <w:tabs>
          <w:tab w:val="right" w:leader="dot" w:pos="9072"/>
        </w:tabs>
        <w:ind w:left="-567" w:right="-613"/>
        <w:jc w:val="both"/>
        <w:rPr>
          <w:rFonts w:ascii="Arial" w:hAnsi="Arial" w:cs="Arial"/>
          <w:bCs/>
          <w:sz w:val="24"/>
          <w:szCs w:val="24"/>
        </w:rPr>
      </w:pPr>
    </w:p>
    <w:p w14:paraId="370130DE" w14:textId="77777777" w:rsidR="00A373A3" w:rsidRDefault="00A373A3" w:rsidP="00E2360E">
      <w:pPr>
        <w:tabs>
          <w:tab w:val="right" w:leader="dot" w:pos="9072"/>
        </w:tabs>
        <w:ind w:right="-613"/>
        <w:jc w:val="both"/>
        <w:rPr>
          <w:rFonts w:ascii="Arial" w:hAnsi="Arial" w:cs="Arial"/>
          <w:bCs/>
          <w:sz w:val="24"/>
          <w:szCs w:val="24"/>
        </w:rPr>
      </w:pPr>
      <w:r>
        <w:rPr>
          <w:rFonts w:ascii="Arial" w:hAnsi="Arial" w:cs="Arial"/>
          <w:bCs/>
          <w:sz w:val="24"/>
          <w:szCs w:val="24"/>
        </w:rPr>
        <w:t xml:space="preserve">If non-compliance with legislation, this Purchasing Policy or the Code of Conduct, is identified it must be </w:t>
      </w:r>
      <w:r w:rsidRPr="00E2360E">
        <w:rPr>
          <w:rFonts w:ascii="Arial" w:hAnsi="Arial" w:cs="Arial"/>
          <w:sz w:val="24"/>
          <w:szCs w:val="24"/>
        </w:rPr>
        <w:t>reported</w:t>
      </w:r>
      <w:r>
        <w:rPr>
          <w:rFonts w:ascii="Arial" w:hAnsi="Arial" w:cs="Arial"/>
          <w:bCs/>
          <w:sz w:val="24"/>
          <w:szCs w:val="24"/>
        </w:rPr>
        <w:t xml:space="preserve"> to the Manager of Finance or Chief Executive Officer. </w:t>
      </w:r>
    </w:p>
    <w:p w14:paraId="43BC8CC4" w14:textId="77777777" w:rsidR="00A373A3" w:rsidRDefault="00A373A3" w:rsidP="00A373A3">
      <w:pPr>
        <w:tabs>
          <w:tab w:val="right" w:leader="dot" w:pos="9072"/>
        </w:tabs>
        <w:ind w:left="-567" w:right="-613"/>
        <w:jc w:val="both"/>
        <w:rPr>
          <w:rFonts w:ascii="Arial" w:hAnsi="Arial" w:cs="Arial"/>
          <w:bCs/>
          <w:sz w:val="24"/>
          <w:szCs w:val="24"/>
        </w:rPr>
      </w:pPr>
    </w:p>
    <w:p w14:paraId="3371060F" w14:textId="37EE69EA" w:rsidR="00A373A3" w:rsidRDefault="00A373A3" w:rsidP="00E2360E">
      <w:pPr>
        <w:tabs>
          <w:tab w:val="right" w:leader="dot" w:pos="9072"/>
        </w:tabs>
        <w:ind w:right="-613"/>
        <w:jc w:val="both"/>
        <w:rPr>
          <w:rFonts w:ascii="Arial" w:hAnsi="Arial" w:cs="Arial"/>
          <w:bCs/>
          <w:sz w:val="24"/>
          <w:szCs w:val="24"/>
        </w:rPr>
      </w:pPr>
      <w:r>
        <w:rPr>
          <w:rFonts w:ascii="Arial" w:hAnsi="Arial" w:cs="Arial"/>
          <w:bCs/>
          <w:sz w:val="24"/>
          <w:szCs w:val="24"/>
        </w:rPr>
        <w:t>Where a breach is substantiated, it may be treated as:</w:t>
      </w:r>
    </w:p>
    <w:p w14:paraId="5061FD90" w14:textId="77777777" w:rsidR="00E2360E" w:rsidRDefault="00E2360E" w:rsidP="00E2360E">
      <w:pPr>
        <w:tabs>
          <w:tab w:val="right" w:leader="dot" w:pos="9072"/>
        </w:tabs>
        <w:ind w:right="-613"/>
        <w:jc w:val="both"/>
        <w:rPr>
          <w:rFonts w:ascii="Arial" w:hAnsi="Arial" w:cs="Arial"/>
          <w:bCs/>
          <w:sz w:val="24"/>
          <w:szCs w:val="24"/>
        </w:rPr>
      </w:pPr>
    </w:p>
    <w:p w14:paraId="12023289" w14:textId="77777777" w:rsidR="00A373A3" w:rsidRDefault="00A373A3" w:rsidP="00E2360E">
      <w:pPr>
        <w:pStyle w:val="ListParagraph"/>
        <w:numPr>
          <w:ilvl w:val="0"/>
          <w:numId w:val="22"/>
        </w:numPr>
        <w:tabs>
          <w:tab w:val="right" w:leader="dot" w:pos="9072"/>
        </w:tabs>
        <w:ind w:left="567" w:right="-613" w:hanging="567"/>
        <w:jc w:val="both"/>
        <w:rPr>
          <w:rFonts w:ascii="Arial" w:hAnsi="Arial" w:cs="Arial"/>
          <w:bCs/>
        </w:rPr>
      </w:pPr>
      <w:r>
        <w:rPr>
          <w:rFonts w:ascii="Arial" w:hAnsi="Arial" w:cs="Arial"/>
          <w:bCs/>
        </w:rPr>
        <w:t>An opportunity for additional training to be provided;</w:t>
      </w:r>
    </w:p>
    <w:p w14:paraId="79597760" w14:textId="77777777" w:rsidR="00A373A3" w:rsidRDefault="00A373A3" w:rsidP="00E2360E">
      <w:pPr>
        <w:pStyle w:val="ListParagraph"/>
        <w:numPr>
          <w:ilvl w:val="0"/>
          <w:numId w:val="22"/>
        </w:numPr>
        <w:tabs>
          <w:tab w:val="right" w:leader="dot" w:pos="9072"/>
        </w:tabs>
        <w:ind w:left="567" w:right="-613" w:hanging="567"/>
        <w:jc w:val="both"/>
        <w:rPr>
          <w:rFonts w:ascii="Arial" w:hAnsi="Arial" w:cs="Arial"/>
          <w:bCs/>
        </w:rPr>
      </w:pPr>
      <w:r>
        <w:rPr>
          <w:rFonts w:ascii="Arial" w:hAnsi="Arial" w:cs="Arial"/>
          <w:bCs/>
        </w:rPr>
        <w:t xml:space="preserve">A disciplinary matter, which may or may not be subject to reporting requirements under the </w:t>
      </w:r>
      <w:r>
        <w:rPr>
          <w:rFonts w:ascii="Arial" w:hAnsi="Arial" w:cs="Arial"/>
          <w:bCs/>
          <w:i/>
          <w:iCs/>
        </w:rPr>
        <w:t>Public Sector Management Act 1994</w:t>
      </w:r>
      <w:r>
        <w:rPr>
          <w:rFonts w:ascii="Arial" w:hAnsi="Arial" w:cs="Arial"/>
          <w:bCs/>
        </w:rPr>
        <w:t>; or</w:t>
      </w:r>
    </w:p>
    <w:p w14:paraId="78459442" w14:textId="77777777" w:rsidR="00A373A3" w:rsidRDefault="00A373A3" w:rsidP="00E2360E">
      <w:pPr>
        <w:pStyle w:val="ListParagraph"/>
        <w:numPr>
          <w:ilvl w:val="0"/>
          <w:numId w:val="22"/>
        </w:numPr>
        <w:tabs>
          <w:tab w:val="right" w:leader="dot" w:pos="9072"/>
        </w:tabs>
        <w:ind w:left="567" w:right="-613" w:hanging="567"/>
        <w:jc w:val="both"/>
        <w:rPr>
          <w:rFonts w:ascii="Arial" w:hAnsi="Arial" w:cs="Arial"/>
          <w:bCs/>
        </w:rPr>
      </w:pPr>
      <w:r>
        <w:rPr>
          <w:rFonts w:ascii="Arial" w:hAnsi="Arial" w:cs="Arial"/>
          <w:bCs/>
        </w:rPr>
        <w:t xml:space="preserve">Where the breach is also identified as potential serious misconduct, the matter will be reported in accordance with the </w:t>
      </w:r>
      <w:r>
        <w:rPr>
          <w:rFonts w:ascii="Arial" w:hAnsi="Arial" w:cs="Arial"/>
          <w:bCs/>
          <w:i/>
          <w:iCs/>
        </w:rPr>
        <w:t>Corruption, Crime and Misconduct Act 2003</w:t>
      </w:r>
      <w:r>
        <w:rPr>
          <w:rFonts w:ascii="Arial" w:hAnsi="Arial" w:cs="Arial"/>
          <w:bCs/>
        </w:rPr>
        <w:t>.</w:t>
      </w:r>
    </w:p>
    <w:p w14:paraId="32C7583B" w14:textId="77777777" w:rsidR="00A373A3" w:rsidRDefault="00A373A3" w:rsidP="00A373A3">
      <w:pPr>
        <w:pBdr>
          <w:bottom w:val="single" w:sz="4" w:space="1" w:color="auto"/>
        </w:pBdr>
        <w:tabs>
          <w:tab w:val="right" w:leader="dot" w:pos="9072"/>
        </w:tabs>
        <w:ind w:left="-567" w:right="-613"/>
        <w:jc w:val="both"/>
        <w:rPr>
          <w:rFonts w:ascii="Arial" w:hAnsi="Arial" w:cs="Arial"/>
          <w:b/>
          <w:sz w:val="24"/>
          <w:szCs w:val="24"/>
        </w:rPr>
      </w:pPr>
    </w:p>
    <w:p w14:paraId="24909FAF" w14:textId="77777777" w:rsidR="00A373A3" w:rsidRDefault="00A373A3" w:rsidP="00A373A3">
      <w:pPr>
        <w:tabs>
          <w:tab w:val="right" w:leader="dot" w:pos="9072"/>
        </w:tabs>
        <w:ind w:left="-567" w:right="-613"/>
        <w:jc w:val="both"/>
        <w:rPr>
          <w:rFonts w:ascii="Arial" w:hAnsi="Arial" w:cs="Arial"/>
          <w:b/>
          <w:sz w:val="24"/>
          <w:szCs w:val="24"/>
        </w:rPr>
      </w:pPr>
    </w:p>
    <w:p w14:paraId="5B4AC4A7" w14:textId="77777777" w:rsidR="00A373A3" w:rsidRDefault="00A373A3" w:rsidP="00A373A3">
      <w:pPr>
        <w:tabs>
          <w:tab w:val="right" w:leader="dot" w:pos="9072"/>
        </w:tabs>
        <w:ind w:left="-567" w:right="-613"/>
        <w:jc w:val="both"/>
        <w:rPr>
          <w:rFonts w:ascii="Arial" w:hAnsi="Arial" w:cs="Arial"/>
          <w:b/>
          <w:sz w:val="24"/>
          <w:szCs w:val="24"/>
        </w:rPr>
      </w:pPr>
      <w:r>
        <w:rPr>
          <w:rFonts w:ascii="Arial" w:hAnsi="Arial" w:cs="Arial"/>
          <w:b/>
          <w:sz w:val="24"/>
          <w:szCs w:val="24"/>
        </w:rPr>
        <w:t xml:space="preserve">Related documentation  </w:t>
      </w:r>
    </w:p>
    <w:sdt>
      <w:sdtPr>
        <w:rPr>
          <w:rFonts w:ascii="Arial" w:hAnsi="Arial" w:cs="Arial"/>
          <w:sz w:val="24"/>
          <w:szCs w:val="24"/>
        </w:rPr>
        <w:id w:val="5525511"/>
        <w:placeholder>
          <w:docPart w:val="8B3C1C5908EB4A85947CE46B00A0614C"/>
        </w:placeholder>
      </w:sdtPr>
      <w:sdtEndPr/>
      <w:sdtContent>
        <w:p w14:paraId="37C92004" w14:textId="77777777" w:rsidR="00A373A3" w:rsidRDefault="00A373A3" w:rsidP="00A373A3">
          <w:pPr>
            <w:tabs>
              <w:tab w:val="right" w:leader="dot" w:pos="9072"/>
            </w:tabs>
            <w:ind w:left="-567" w:right="-613"/>
            <w:jc w:val="both"/>
            <w:rPr>
              <w:rFonts w:ascii="Arial" w:hAnsi="Arial" w:cs="Arial"/>
              <w:sz w:val="24"/>
              <w:szCs w:val="24"/>
            </w:rPr>
          </w:pPr>
          <w:r>
            <w:rPr>
              <w:rFonts w:ascii="Arial" w:hAnsi="Arial" w:cs="Arial"/>
              <w:sz w:val="24"/>
              <w:szCs w:val="24"/>
            </w:rPr>
            <w:t>Procurement of Goods and Services Procedure</w:t>
          </w:r>
        </w:p>
      </w:sdtContent>
    </w:sdt>
    <w:p w14:paraId="39DDFB9E" w14:textId="77777777" w:rsidR="00A373A3" w:rsidRDefault="00A373A3" w:rsidP="00A373A3">
      <w:pPr>
        <w:tabs>
          <w:tab w:val="right" w:leader="dot" w:pos="9072"/>
        </w:tabs>
        <w:ind w:left="-567" w:right="-613"/>
        <w:jc w:val="both"/>
        <w:rPr>
          <w:rFonts w:ascii="Arial" w:hAnsi="Arial" w:cs="Arial"/>
          <w:sz w:val="24"/>
          <w:szCs w:val="24"/>
        </w:rPr>
      </w:pPr>
      <w:r>
        <w:rPr>
          <w:rFonts w:ascii="Arial" w:hAnsi="Arial" w:cs="Arial"/>
          <w:sz w:val="24"/>
          <w:szCs w:val="24"/>
        </w:rPr>
        <w:t>General Disposal Authority for Local Government Records</w:t>
      </w:r>
    </w:p>
    <w:p w14:paraId="140A9ECA" w14:textId="77777777" w:rsidR="00A373A3" w:rsidRDefault="00A373A3" w:rsidP="00A373A3">
      <w:pPr>
        <w:tabs>
          <w:tab w:val="right" w:leader="dot" w:pos="9072"/>
        </w:tabs>
        <w:ind w:left="-567" w:right="-613"/>
        <w:jc w:val="both"/>
        <w:rPr>
          <w:rFonts w:ascii="Arial" w:hAnsi="Arial" w:cs="Arial"/>
          <w:sz w:val="24"/>
          <w:szCs w:val="24"/>
        </w:rPr>
      </w:pPr>
    </w:p>
    <w:p w14:paraId="767A5C4F" w14:textId="77777777" w:rsidR="00A373A3" w:rsidRDefault="00A373A3" w:rsidP="00A373A3">
      <w:pPr>
        <w:tabs>
          <w:tab w:val="right" w:leader="dot" w:pos="9072"/>
        </w:tabs>
        <w:ind w:left="-567" w:right="-613"/>
        <w:jc w:val="both"/>
        <w:rPr>
          <w:rFonts w:ascii="Arial" w:hAnsi="Arial" w:cs="Arial"/>
          <w:b/>
          <w:bCs/>
          <w:sz w:val="24"/>
          <w:szCs w:val="24"/>
        </w:rPr>
      </w:pPr>
      <w:r>
        <w:rPr>
          <w:rFonts w:ascii="Arial" w:hAnsi="Arial" w:cs="Arial"/>
          <w:b/>
          <w:bCs/>
          <w:sz w:val="24"/>
          <w:szCs w:val="24"/>
        </w:rPr>
        <w:t xml:space="preserve">Related local law and legislation </w:t>
      </w:r>
    </w:p>
    <w:p w14:paraId="20BB6354" w14:textId="77777777" w:rsidR="00A373A3" w:rsidRDefault="00A373A3" w:rsidP="00A373A3">
      <w:pPr>
        <w:ind w:left="-567" w:right="-613"/>
        <w:rPr>
          <w:rFonts w:ascii="Arial" w:hAnsi="Arial" w:cs="Arial"/>
          <w:bCs/>
          <w:i/>
          <w:iCs/>
          <w:sz w:val="24"/>
          <w:szCs w:val="24"/>
        </w:rPr>
      </w:pPr>
      <w:r>
        <w:rPr>
          <w:rFonts w:ascii="Arial" w:hAnsi="Arial" w:cs="Arial"/>
          <w:bCs/>
          <w:i/>
          <w:iCs/>
          <w:sz w:val="24"/>
          <w:szCs w:val="24"/>
        </w:rPr>
        <w:t>Local Government Act 1995</w:t>
      </w:r>
    </w:p>
    <w:p w14:paraId="4FDE4F01" w14:textId="77777777" w:rsidR="00A373A3" w:rsidRDefault="00A373A3" w:rsidP="00A373A3">
      <w:pPr>
        <w:ind w:left="-567" w:right="-613"/>
        <w:rPr>
          <w:rFonts w:ascii="Arial" w:hAnsi="Arial" w:cs="Arial"/>
          <w:bCs/>
          <w:i/>
          <w:iCs/>
          <w:sz w:val="24"/>
          <w:szCs w:val="24"/>
        </w:rPr>
      </w:pPr>
      <w:r>
        <w:rPr>
          <w:rFonts w:ascii="Arial" w:hAnsi="Arial" w:cs="Arial"/>
          <w:bCs/>
          <w:i/>
          <w:iCs/>
          <w:sz w:val="24"/>
          <w:szCs w:val="24"/>
        </w:rPr>
        <w:t xml:space="preserve">Local Government (Functions and General) Regulations 1996 </w:t>
      </w:r>
    </w:p>
    <w:p w14:paraId="1E89A9C4" w14:textId="77777777" w:rsidR="00A373A3" w:rsidRDefault="00A373A3" w:rsidP="00A373A3">
      <w:pPr>
        <w:ind w:left="-567" w:right="-613"/>
        <w:rPr>
          <w:rFonts w:ascii="Arial" w:hAnsi="Arial" w:cs="Arial"/>
          <w:bCs/>
          <w:i/>
          <w:iCs/>
          <w:sz w:val="24"/>
          <w:szCs w:val="24"/>
        </w:rPr>
      </w:pPr>
      <w:r>
        <w:rPr>
          <w:rFonts w:ascii="Arial" w:hAnsi="Arial" w:cs="Arial"/>
          <w:bCs/>
          <w:i/>
          <w:iCs/>
          <w:sz w:val="24"/>
          <w:szCs w:val="24"/>
        </w:rPr>
        <w:t>State Records Act 2000</w:t>
      </w:r>
    </w:p>
    <w:p w14:paraId="224273DC" w14:textId="77777777" w:rsidR="00A373A3" w:rsidRDefault="00A373A3" w:rsidP="00A373A3">
      <w:pPr>
        <w:tabs>
          <w:tab w:val="right" w:leader="dot" w:pos="9072"/>
        </w:tabs>
        <w:ind w:left="-567" w:right="-613"/>
        <w:jc w:val="both"/>
        <w:rPr>
          <w:rFonts w:ascii="Arial" w:hAnsi="Arial" w:cs="Arial"/>
          <w:b/>
          <w:bCs/>
          <w:sz w:val="24"/>
          <w:szCs w:val="24"/>
        </w:rPr>
      </w:pPr>
    </w:p>
    <w:p w14:paraId="6A63867A" w14:textId="77777777" w:rsidR="00A373A3" w:rsidRDefault="00A373A3" w:rsidP="00A373A3">
      <w:pPr>
        <w:tabs>
          <w:tab w:val="right" w:leader="dot" w:pos="9072"/>
        </w:tabs>
        <w:ind w:left="-567" w:right="-613"/>
        <w:jc w:val="both"/>
        <w:rPr>
          <w:rFonts w:ascii="Arial" w:hAnsi="Arial" w:cs="Arial"/>
          <w:b/>
          <w:bCs/>
          <w:sz w:val="24"/>
          <w:szCs w:val="24"/>
        </w:rPr>
      </w:pPr>
      <w:r>
        <w:rPr>
          <w:rFonts w:ascii="Arial" w:hAnsi="Arial" w:cs="Arial"/>
          <w:b/>
          <w:bCs/>
          <w:sz w:val="24"/>
          <w:szCs w:val="24"/>
        </w:rPr>
        <w:lastRenderedPageBreak/>
        <w:t>Related delegation</w:t>
      </w:r>
    </w:p>
    <w:p w14:paraId="132F87A9" w14:textId="77777777" w:rsidR="00A373A3" w:rsidRDefault="00A373A3" w:rsidP="00A373A3">
      <w:pPr>
        <w:ind w:left="-567" w:right="-613"/>
        <w:jc w:val="both"/>
        <w:rPr>
          <w:rFonts w:ascii="Arial" w:hAnsi="Arial" w:cs="Arial"/>
          <w:bCs/>
          <w:i/>
          <w:iCs/>
          <w:sz w:val="24"/>
          <w:szCs w:val="24"/>
        </w:rPr>
      </w:pPr>
      <w:r>
        <w:rPr>
          <w:rFonts w:ascii="Arial" w:hAnsi="Arial" w:cs="Arial"/>
          <w:bCs/>
          <w:i/>
          <w:iCs/>
          <w:sz w:val="24"/>
          <w:szCs w:val="24"/>
        </w:rPr>
        <w:t>Local Government Act 1995, sections 3.57(1), 3.58(2), 3.58(3).</w:t>
      </w:r>
    </w:p>
    <w:p w14:paraId="21741DF0" w14:textId="77777777" w:rsidR="00A373A3" w:rsidRDefault="00A373A3" w:rsidP="00A373A3">
      <w:pPr>
        <w:ind w:left="-567" w:right="-613"/>
        <w:jc w:val="both"/>
        <w:rPr>
          <w:rFonts w:ascii="Arial" w:hAnsi="Arial" w:cs="Arial"/>
          <w:bCs/>
          <w:i/>
          <w:iCs/>
          <w:sz w:val="24"/>
          <w:szCs w:val="24"/>
        </w:rPr>
      </w:pPr>
      <w:r>
        <w:rPr>
          <w:rFonts w:ascii="Arial" w:hAnsi="Arial" w:cs="Arial"/>
          <w:bCs/>
          <w:i/>
          <w:iCs/>
          <w:sz w:val="24"/>
          <w:szCs w:val="24"/>
        </w:rPr>
        <w:t>Local Government (Functions and General) Regulations, regulations14(2a), 18(4), 18(5), 20(1) 20(2), 21(1), 21(3), 23(3) and 30(2)(a)(ii).</w:t>
      </w:r>
    </w:p>
    <w:p w14:paraId="7EAD34DC" w14:textId="77777777" w:rsidR="00A373A3" w:rsidRDefault="00A373A3" w:rsidP="00A373A3">
      <w:pPr>
        <w:pBdr>
          <w:bottom w:val="single" w:sz="4" w:space="1" w:color="auto"/>
        </w:pBdr>
        <w:tabs>
          <w:tab w:val="right" w:leader="dot" w:pos="9072"/>
        </w:tabs>
        <w:ind w:left="-567" w:right="-613"/>
        <w:jc w:val="both"/>
        <w:rPr>
          <w:rFonts w:ascii="Arial" w:hAnsi="Arial" w:cs="Arial"/>
          <w:b/>
          <w:sz w:val="24"/>
          <w:szCs w:val="24"/>
        </w:rPr>
      </w:pPr>
    </w:p>
    <w:p w14:paraId="55D1D05C" w14:textId="77777777" w:rsidR="00A373A3" w:rsidRDefault="00A373A3" w:rsidP="00A373A3">
      <w:pPr>
        <w:tabs>
          <w:tab w:val="right" w:leader="dot" w:pos="9072"/>
        </w:tabs>
        <w:ind w:left="-567" w:right="-613"/>
        <w:jc w:val="both"/>
        <w:rPr>
          <w:rFonts w:ascii="Arial" w:hAnsi="Arial" w:cs="Arial"/>
          <w:b/>
          <w:sz w:val="24"/>
          <w:szCs w:val="24"/>
        </w:rPr>
      </w:pPr>
    </w:p>
    <w:p w14:paraId="12FA5EA9" w14:textId="478F7FCF" w:rsidR="00EB21C4" w:rsidRDefault="00A373A3" w:rsidP="00A373A3">
      <w:pPr>
        <w:tabs>
          <w:tab w:val="right" w:leader="dot" w:pos="9072"/>
        </w:tabs>
        <w:ind w:left="-567" w:right="-613"/>
        <w:jc w:val="both"/>
        <w:rPr>
          <w:rFonts w:ascii="Arial" w:hAnsi="Arial" w:cs="Arial"/>
          <w:b/>
          <w:sz w:val="24"/>
          <w:szCs w:val="24"/>
        </w:rPr>
      </w:pPr>
      <w:r>
        <w:rPr>
          <w:rFonts w:ascii="Arial" w:hAnsi="Arial" w:cs="Arial"/>
          <w:b/>
          <w:sz w:val="24"/>
          <w:szCs w:val="24"/>
        </w:rPr>
        <w:t>Review History</w:t>
      </w:r>
    </w:p>
    <w:p w14:paraId="5E552D80" w14:textId="5DDD606E" w:rsidR="00A70716" w:rsidRDefault="00A70716" w:rsidP="00A373A3">
      <w:pPr>
        <w:tabs>
          <w:tab w:val="right" w:leader="dot" w:pos="9072"/>
        </w:tabs>
        <w:ind w:left="-567" w:right="-613"/>
        <w:jc w:val="both"/>
        <w:rPr>
          <w:rFonts w:ascii="Arial" w:hAnsi="Arial" w:cs="Arial"/>
          <w:sz w:val="24"/>
          <w:szCs w:val="24"/>
        </w:rPr>
      </w:pPr>
      <w:r>
        <w:rPr>
          <w:rFonts w:ascii="Arial" w:hAnsi="Arial" w:cs="Arial"/>
          <w:sz w:val="24"/>
          <w:szCs w:val="24"/>
        </w:rPr>
        <w:t>24 May 2022</w:t>
      </w:r>
      <w:r w:rsidR="00FB46A2">
        <w:rPr>
          <w:rFonts w:ascii="Arial" w:hAnsi="Arial" w:cs="Arial"/>
          <w:sz w:val="24"/>
          <w:szCs w:val="24"/>
        </w:rPr>
        <w:t xml:space="preserve"> (CPS19.05.22)</w:t>
      </w:r>
    </w:p>
    <w:p w14:paraId="2A34300A" w14:textId="672700C3" w:rsidR="00A373A3" w:rsidRDefault="00A373A3" w:rsidP="00A373A3">
      <w:pPr>
        <w:tabs>
          <w:tab w:val="right" w:leader="dot" w:pos="9072"/>
        </w:tabs>
        <w:ind w:left="-567" w:right="-613"/>
        <w:jc w:val="both"/>
        <w:rPr>
          <w:rFonts w:ascii="Arial" w:hAnsi="Arial" w:cs="Arial"/>
          <w:sz w:val="24"/>
          <w:szCs w:val="24"/>
        </w:rPr>
      </w:pPr>
      <w:r>
        <w:rPr>
          <w:rFonts w:ascii="Arial" w:hAnsi="Arial" w:cs="Arial"/>
          <w:sz w:val="24"/>
          <w:szCs w:val="24"/>
        </w:rPr>
        <w:t>27 July 2021 (CPS15.21)</w:t>
      </w:r>
    </w:p>
    <w:p w14:paraId="2F23B8D7" w14:textId="77777777" w:rsidR="00A373A3" w:rsidRDefault="00A373A3" w:rsidP="00A373A3">
      <w:pPr>
        <w:tabs>
          <w:tab w:val="right" w:leader="dot" w:pos="9072"/>
        </w:tabs>
        <w:ind w:left="-567" w:right="-613"/>
        <w:jc w:val="both"/>
        <w:rPr>
          <w:rFonts w:ascii="Arial" w:hAnsi="Arial" w:cs="Arial"/>
          <w:sz w:val="24"/>
          <w:szCs w:val="24"/>
        </w:rPr>
      </w:pPr>
      <w:r>
        <w:rPr>
          <w:rFonts w:ascii="Arial" w:hAnsi="Arial" w:cs="Arial"/>
          <w:sz w:val="24"/>
          <w:szCs w:val="24"/>
        </w:rPr>
        <w:t>14 April 2020 (Item 6 – Special Council Meeting)</w:t>
      </w:r>
    </w:p>
    <w:p w14:paraId="0876D558" w14:textId="77777777" w:rsidR="00A373A3" w:rsidRDefault="00A373A3" w:rsidP="00A373A3">
      <w:pPr>
        <w:tabs>
          <w:tab w:val="right" w:leader="dot" w:pos="9072"/>
        </w:tabs>
        <w:ind w:left="-567" w:right="-613"/>
        <w:jc w:val="both"/>
        <w:rPr>
          <w:rFonts w:ascii="Arial" w:hAnsi="Arial" w:cs="Arial"/>
          <w:sz w:val="24"/>
          <w:szCs w:val="24"/>
        </w:rPr>
      </w:pPr>
      <w:r>
        <w:rPr>
          <w:rFonts w:ascii="Arial" w:hAnsi="Arial" w:cs="Arial"/>
          <w:sz w:val="24"/>
          <w:szCs w:val="24"/>
        </w:rPr>
        <w:t>25 June 2019 (CEO Report 13.9)</w:t>
      </w:r>
    </w:p>
    <w:p w14:paraId="51E33E26" w14:textId="77777777" w:rsidR="00A373A3" w:rsidRDefault="00A373A3" w:rsidP="00A373A3">
      <w:pPr>
        <w:tabs>
          <w:tab w:val="right" w:leader="dot" w:pos="9072"/>
        </w:tabs>
        <w:ind w:left="-567" w:right="-613"/>
        <w:jc w:val="both"/>
        <w:rPr>
          <w:rFonts w:ascii="Arial" w:hAnsi="Arial" w:cs="Arial"/>
          <w:bCs/>
          <w:sz w:val="24"/>
          <w:szCs w:val="24"/>
        </w:rPr>
      </w:pPr>
      <w:r>
        <w:rPr>
          <w:rFonts w:ascii="Arial" w:hAnsi="Arial" w:cs="Arial"/>
          <w:bCs/>
          <w:sz w:val="24"/>
          <w:szCs w:val="24"/>
        </w:rPr>
        <w:t>25 May 2010 (Report CM12.10)</w:t>
      </w:r>
    </w:p>
    <w:p w14:paraId="15D425F4" w14:textId="77777777" w:rsidR="00A373A3" w:rsidRDefault="00A373A3" w:rsidP="00A373A3">
      <w:pPr>
        <w:tabs>
          <w:tab w:val="right" w:leader="dot" w:pos="9072"/>
        </w:tabs>
        <w:ind w:left="-567" w:right="-613"/>
        <w:jc w:val="both"/>
        <w:rPr>
          <w:rFonts w:ascii="Arial" w:hAnsi="Arial" w:cs="Arial"/>
          <w:bCs/>
          <w:sz w:val="24"/>
          <w:szCs w:val="24"/>
        </w:rPr>
      </w:pPr>
      <w:r>
        <w:rPr>
          <w:rFonts w:ascii="Arial" w:hAnsi="Arial" w:cs="Arial"/>
          <w:bCs/>
          <w:sz w:val="24"/>
          <w:szCs w:val="24"/>
        </w:rPr>
        <w:t>25 March 2014 (Report CPS14.14)</w:t>
      </w:r>
    </w:p>
    <w:p w14:paraId="06C0B592" w14:textId="77777777" w:rsidR="00A373A3" w:rsidRDefault="00A373A3" w:rsidP="00A373A3">
      <w:pPr>
        <w:tabs>
          <w:tab w:val="right" w:leader="dot" w:pos="9072"/>
        </w:tabs>
        <w:ind w:left="-567" w:right="-613"/>
        <w:jc w:val="both"/>
        <w:rPr>
          <w:rFonts w:ascii="Arial" w:hAnsi="Arial" w:cs="Arial"/>
          <w:bCs/>
          <w:sz w:val="24"/>
          <w:szCs w:val="24"/>
        </w:rPr>
      </w:pPr>
      <w:r>
        <w:rPr>
          <w:rFonts w:ascii="Arial" w:hAnsi="Arial" w:cs="Arial"/>
          <w:bCs/>
          <w:sz w:val="24"/>
          <w:szCs w:val="24"/>
        </w:rPr>
        <w:t xml:space="preserve">15 December 2015 (Report CPS29.15) </w:t>
      </w:r>
    </w:p>
    <w:p w14:paraId="2A0250CC" w14:textId="77777777" w:rsidR="00A373A3" w:rsidRDefault="00A373A3" w:rsidP="00A373A3">
      <w:pPr>
        <w:tabs>
          <w:tab w:val="right" w:leader="dot" w:pos="9072"/>
        </w:tabs>
        <w:ind w:left="-567" w:right="-613"/>
        <w:jc w:val="both"/>
        <w:rPr>
          <w:rFonts w:ascii="Arial" w:hAnsi="Arial" w:cs="Arial"/>
          <w:b/>
          <w:bCs/>
          <w:sz w:val="24"/>
          <w:szCs w:val="24"/>
        </w:rPr>
      </w:pPr>
      <w:r>
        <w:rPr>
          <w:rFonts w:ascii="Arial" w:hAnsi="Arial" w:cs="Arial"/>
          <w:bCs/>
          <w:sz w:val="24"/>
          <w:szCs w:val="24"/>
        </w:rPr>
        <w:t>Minor change approved by CEO 11 January 2018</w:t>
      </w:r>
    </w:p>
    <w:p w14:paraId="47173E9C" w14:textId="05C7576D" w:rsidR="0026722F" w:rsidRPr="00F50C35" w:rsidRDefault="0026722F" w:rsidP="00A373A3">
      <w:pPr>
        <w:ind w:right="-755"/>
        <w:jc w:val="both"/>
        <w:rPr>
          <w:rFonts w:ascii="Arial" w:hAnsi="Arial" w:cs="Arial"/>
          <w:b/>
          <w:bCs/>
          <w:sz w:val="24"/>
          <w:szCs w:val="24"/>
        </w:rPr>
      </w:pPr>
    </w:p>
    <w:sectPr w:rsidR="0026722F" w:rsidRPr="00F50C35" w:rsidSect="00A373A3">
      <w:headerReference w:type="default" r:id="rId12"/>
      <w:footerReference w:type="default" r:id="rId1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6A71" w14:textId="77777777" w:rsidR="00AA2963" w:rsidRDefault="00AA2963" w:rsidP="00A972E3">
      <w:r>
        <w:separator/>
      </w:r>
    </w:p>
  </w:endnote>
  <w:endnote w:type="continuationSeparator" w:id="0">
    <w:p w14:paraId="4BF4492D" w14:textId="77777777" w:rsidR="00AA2963" w:rsidRDefault="00AA2963" w:rsidP="00A972E3">
      <w:r>
        <w:continuationSeparator/>
      </w:r>
    </w:p>
  </w:endnote>
  <w:endnote w:type="continuationNotice" w:id="1">
    <w:p w14:paraId="4FF86F24" w14:textId="77777777" w:rsidR="00AA2963" w:rsidRDefault="00AA2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3" w14:textId="77777777" w:rsidR="00B564BC" w:rsidRDefault="00B564BC"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1052" w14:textId="77777777" w:rsidR="00AA2963" w:rsidRDefault="00AA2963" w:rsidP="00A972E3">
      <w:r>
        <w:separator/>
      </w:r>
    </w:p>
  </w:footnote>
  <w:footnote w:type="continuationSeparator" w:id="0">
    <w:p w14:paraId="2F03FCE0" w14:textId="77777777" w:rsidR="00AA2963" w:rsidRDefault="00AA2963" w:rsidP="00A972E3">
      <w:r>
        <w:continuationSeparator/>
      </w:r>
    </w:p>
  </w:footnote>
  <w:footnote w:type="continuationNotice" w:id="1">
    <w:p w14:paraId="3A9CB1B6" w14:textId="77777777" w:rsidR="00AA2963" w:rsidRDefault="00AA2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1" w14:textId="00590D47" w:rsidR="00B564BC" w:rsidRDefault="00B564BC" w:rsidP="00A373A3">
    <w:pPr>
      <w:pStyle w:val="Header"/>
      <w:tabs>
        <w:tab w:val="clear" w:pos="9026"/>
        <w:tab w:val="right" w:pos="9639"/>
      </w:tabs>
      <w:ind w:left="-1418" w:right="-613"/>
    </w:pPr>
    <w:r>
      <w:rPr>
        <w:noProof/>
        <w:lang w:val="en-US" w:eastAsia="zh-TW"/>
      </w:rPr>
      <mc:AlternateContent>
        <mc:Choice Requires="wps">
          <w:drawing>
            <wp:anchor distT="0" distB="0" distL="114300" distR="114300" simplePos="0" relativeHeight="251658240" behindDoc="0" locked="0" layoutInCell="1" allowOverlap="1" wp14:anchorId="47173EA4" wp14:editId="4EC67BFB">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B564BC" w:rsidRDefault="00B564BC">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" stroked="f">
              <v:fill opacity="0"/>
              <v:textbox style="mso-fit-shape-to-text:t">
                <w:txbxContent>
                  <w:p w14:paraId="47173EA7" w14:textId="77777777" w:rsidR="00B564BC" w:rsidRDefault="00B564BC">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00A373A3">
      <w:rPr>
        <w:noProof/>
      </w:rPr>
      <w:drawing>
        <wp:inline distT="0" distB="0" distL="0" distR="0" wp14:anchorId="13CC2030" wp14:editId="5296426A">
          <wp:extent cx="7553739" cy="854710"/>
          <wp:effectExtent l="0" t="0" r="9525" b="2540"/>
          <wp:docPr id="7" name="Picture 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578" cy="856728"/>
                  </a:xfrm>
                  <a:prstGeom prst="rect">
                    <a:avLst/>
                  </a:prstGeom>
                  <a:noFill/>
                </pic:spPr>
              </pic:pic>
            </a:graphicData>
          </a:graphic>
        </wp:inline>
      </w:drawing>
    </w:r>
  </w:p>
  <w:p w14:paraId="47173EA2" w14:textId="77777777" w:rsidR="00B564BC" w:rsidRPr="00A972E3" w:rsidRDefault="00B564BC"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6CE"/>
    <w:multiLevelType w:val="hybridMultilevel"/>
    <w:tmpl w:val="549EAA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F7C3A02"/>
    <w:multiLevelType w:val="hybridMultilevel"/>
    <w:tmpl w:val="18364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FC38E0"/>
    <w:multiLevelType w:val="hybridMultilevel"/>
    <w:tmpl w:val="39F0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D6107"/>
    <w:multiLevelType w:val="hybridMultilevel"/>
    <w:tmpl w:val="26828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1A97F56"/>
    <w:multiLevelType w:val="hybridMultilevel"/>
    <w:tmpl w:val="B9DCCF4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5" w15:restartNumberingAfterBreak="0">
    <w:nsid w:val="2A787582"/>
    <w:multiLevelType w:val="hybridMultilevel"/>
    <w:tmpl w:val="DC1EF22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7A720DE"/>
    <w:multiLevelType w:val="hybridMultilevel"/>
    <w:tmpl w:val="38F43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8A7AF6"/>
    <w:multiLevelType w:val="hybridMultilevel"/>
    <w:tmpl w:val="C7386208"/>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hint="default"/>
      </w:rPr>
    </w:lvl>
    <w:lvl w:ilvl="3" w:tplc="08090001" w:tentative="1">
      <w:start w:val="1"/>
      <w:numFmt w:val="bullet"/>
      <w:lvlText w:val=""/>
      <w:lvlJc w:val="left"/>
      <w:pPr>
        <w:ind w:left="3141" w:hanging="360"/>
      </w:pPr>
      <w:rPr>
        <w:rFonts w:ascii="Symbol" w:hAnsi="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hint="default"/>
      </w:rPr>
    </w:lvl>
    <w:lvl w:ilvl="6" w:tplc="08090001" w:tentative="1">
      <w:start w:val="1"/>
      <w:numFmt w:val="bullet"/>
      <w:lvlText w:val=""/>
      <w:lvlJc w:val="left"/>
      <w:pPr>
        <w:ind w:left="5301" w:hanging="360"/>
      </w:pPr>
      <w:rPr>
        <w:rFonts w:ascii="Symbol" w:hAnsi="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hint="default"/>
      </w:rPr>
    </w:lvl>
  </w:abstractNum>
  <w:abstractNum w:abstractNumId="8" w15:restartNumberingAfterBreak="0">
    <w:nsid w:val="561777D7"/>
    <w:multiLevelType w:val="hybridMultilevel"/>
    <w:tmpl w:val="82F22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304338"/>
    <w:multiLevelType w:val="hybridMultilevel"/>
    <w:tmpl w:val="E4F6582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B41C04"/>
    <w:multiLevelType w:val="hybridMultilevel"/>
    <w:tmpl w:val="E684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01325"/>
    <w:multiLevelType w:val="hybridMultilevel"/>
    <w:tmpl w:val="2BD2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143560"/>
    <w:multiLevelType w:val="hybridMultilevel"/>
    <w:tmpl w:val="754EBDB0"/>
    <w:lvl w:ilvl="0" w:tplc="A0C05E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332BF"/>
    <w:multiLevelType w:val="hybridMultilevel"/>
    <w:tmpl w:val="16704F6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7DF62A68"/>
    <w:multiLevelType w:val="hybridMultilevel"/>
    <w:tmpl w:val="47FAC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4E311C"/>
    <w:multiLevelType w:val="hybridMultilevel"/>
    <w:tmpl w:val="7CA419D4"/>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num w:numId="1" w16cid:durableId="525169051">
    <w:abstractNumId w:val="2"/>
  </w:num>
  <w:num w:numId="2" w16cid:durableId="1852453245">
    <w:abstractNumId w:val="10"/>
  </w:num>
  <w:num w:numId="3" w16cid:durableId="1577476260">
    <w:abstractNumId w:val="4"/>
  </w:num>
  <w:num w:numId="4" w16cid:durableId="523442530">
    <w:abstractNumId w:val="7"/>
  </w:num>
  <w:num w:numId="5" w16cid:durableId="1954971300">
    <w:abstractNumId w:val="15"/>
  </w:num>
  <w:num w:numId="6" w16cid:durableId="818957609">
    <w:abstractNumId w:val="12"/>
  </w:num>
  <w:num w:numId="7" w16cid:durableId="1063214415">
    <w:abstractNumId w:val="9"/>
  </w:num>
  <w:num w:numId="8" w16cid:durableId="653918406">
    <w:abstractNumId w:val="1"/>
  </w:num>
  <w:num w:numId="9" w16cid:durableId="1603802313">
    <w:abstractNumId w:val="8"/>
  </w:num>
  <w:num w:numId="10" w16cid:durableId="885605872">
    <w:abstractNumId w:val="6"/>
  </w:num>
  <w:num w:numId="11" w16cid:durableId="444616279">
    <w:abstractNumId w:val="14"/>
  </w:num>
  <w:num w:numId="12" w16cid:durableId="843397933">
    <w:abstractNumId w:val="11"/>
  </w:num>
  <w:num w:numId="13" w16cid:durableId="767889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354671">
    <w:abstractNumId w:val="4"/>
  </w:num>
  <w:num w:numId="15" w16cid:durableId="1285649236">
    <w:abstractNumId w:val="2"/>
  </w:num>
  <w:num w:numId="16" w16cid:durableId="1432818382">
    <w:abstractNumId w:val="0"/>
  </w:num>
  <w:num w:numId="17" w16cid:durableId="109933617">
    <w:abstractNumId w:val="3"/>
  </w:num>
  <w:num w:numId="18" w16cid:durableId="853618080">
    <w:abstractNumId w:val="1"/>
  </w:num>
  <w:num w:numId="19" w16cid:durableId="1621036063">
    <w:abstractNumId w:val="10"/>
  </w:num>
  <w:num w:numId="20" w16cid:durableId="1239560481">
    <w:abstractNumId w:val="6"/>
  </w:num>
  <w:num w:numId="21" w16cid:durableId="2037804188">
    <w:abstractNumId w:val="14"/>
  </w:num>
  <w:num w:numId="22" w16cid:durableId="1940747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02C3D"/>
    <w:rsid w:val="00003AD6"/>
    <w:rsid w:val="00004540"/>
    <w:rsid w:val="000071A8"/>
    <w:rsid w:val="00010534"/>
    <w:rsid w:val="000219DC"/>
    <w:rsid w:val="00026370"/>
    <w:rsid w:val="00032B15"/>
    <w:rsid w:val="00035A5F"/>
    <w:rsid w:val="00036671"/>
    <w:rsid w:val="0003673E"/>
    <w:rsid w:val="000373A4"/>
    <w:rsid w:val="00045B7B"/>
    <w:rsid w:val="000511D6"/>
    <w:rsid w:val="0005617E"/>
    <w:rsid w:val="00062C50"/>
    <w:rsid w:val="00062DE2"/>
    <w:rsid w:val="0006442D"/>
    <w:rsid w:val="00071B3A"/>
    <w:rsid w:val="00085DA4"/>
    <w:rsid w:val="00094EBF"/>
    <w:rsid w:val="00097286"/>
    <w:rsid w:val="000A08B3"/>
    <w:rsid w:val="000A5EEA"/>
    <w:rsid w:val="000B16E9"/>
    <w:rsid w:val="000B3AD7"/>
    <w:rsid w:val="000C0CAA"/>
    <w:rsid w:val="000C6469"/>
    <w:rsid w:val="000D7625"/>
    <w:rsid w:val="000D7BDD"/>
    <w:rsid w:val="000E1242"/>
    <w:rsid w:val="000F2DF5"/>
    <w:rsid w:val="000F65CD"/>
    <w:rsid w:val="00101F2E"/>
    <w:rsid w:val="00105775"/>
    <w:rsid w:val="0011080D"/>
    <w:rsid w:val="0011247F"/>
    <w:rsid w:val="00120542"/>
    <w:rsid w:val="0012107E"/>
    <w:rsid w:val="00124FD5"/>
    <w:rsid w:val="001254BE"/>
    <w:rsid w:val="00132642"/>
    <w:rsid w:val="00133353"/>
    <w:rsid w:val="00135875"/>
    <w:rsid w:val="0014029D"/>
    <w:rsid w:val="00143EBE"/>
    <w:rsid w:val="00153545"/>
    <w:rsid w:val="00162AD4"/>
    <w:rsid w:val="001649B3"/>
    <w:rsid w:val="0017200D"/>
    <w:rsid w:val="0018195A"/>
    <w:rsid w:val="00181CDB"/>
    <w:rsid w:val="0018521A"/>
    <w:rsid w:val="00196A98"/>
    <w:rsid w:val="001A1D3E"/>
    <w:rsid w:val="001A2995"/>
    <w:rsid w:val="001A36D3"/>
    <w:rsid w:val="001A6579"/>
    <w:rsid w:val="001B59D1"/>
    <w:rsid w:val="001C2547"/>
    <w:rsid w:val="001C7B1E"/>
    <w:rsid w:val="001D429D"/>
    <w:rsid w:val="001D7F0B"/>
    <w:rsid w:val="001E6A6F"/>
    <w:rsid w:val="001F04A7"/>
    <w:rsid w:val="001F388F"/>
    <w:rsid w:val="001F59C1"/>
    <w:rsid w:val="00200BA4"/>
    <w:rsid w:val="00200BFF"/>
    <w:rsid w:val="002349FF"/>
    <w:rsid w:val="00247DCE"/>
    <w:rsid w:val="00254057"/>
    <w:rsid w:val="0025418B"/>
    <w:rsid w:val="0026244A"/>
    <w:rsid w:val="0026376D"/>
    <w:rsid w:val="00265017"/>
    <w:rsid w:val="00265426"/>
    <w:rsid w:val="0026722F"/>
    <w:rsid w:val="00273943"/>
    <w:rsid w:val="002845A7"/>
    <w:rsid w:val="00291F75"/>
    <w:rsid w:val="002955D7"/>
    <w:rsid w:val="00297101"/>
    <w:rsid w:val="0029773D"/>
    <w:rsid w:val="002B1F3F"/>
    <w:rsid w:val="002B3C91"/>
    <w:rsid w:val="002B5C52"/>
    <w:rsid w:val="002D4246"/>
    <w:rsid w:val="002E180E"/>
    <w:rsid w:val="002E48C1"/>
    <w:rsid w:val="002F3145"/>
    <w:rsid w:val="00310E68"/>
    <w:rsid w:val="00313D2A"/>
    <w:rsid w:val="00313F79"/>
    <w:rsid w:val="00322449"/>
    <w:rsid w:val="003400CF"/>
    <w:rsid w:val="00346549"/>
    <w:rsid w:val="00347324"/>
    <w:rsid w:val="00351FAF"/>
    <w:rsid w:val="00355DFF"/>
    <w:rsid w:val="003612E8"/>
    <w:rsid w:val="00361814"/>
    <w:rsid w:val="003651A5"/>
    <w:rsid w:val="00374890"/>
    <w:rsid w:val="003843B3"/>
    <w:rsid w:val="0039051E"/>
    <w:rsid w:val="00392334"/>
    <w:rsid w:val="003A3F32"/>
    <w:rsid w:val="003A4D2B"/>
    <w:rsid w:val="003A60F7"/>
    <w:rsid w:val="003A6561"/>
    <w:rsid w:val="003A7F7A"/>
    <w:rsid w:val="003B0F31"/>
    <w:rsid w:val="003B24F9"/>
    <w:rsid w:val="003B61CE"/>
    <w:rsid w:val="003C01F0"/>
    <w:rsid w:val="003C0E82"/>
    <w:rsid w:val="003D47DD"/>
    <w:rsid w:val="003E024C"/>
    <w:rsid w:val="003E0BB2"/>
    <w:rsid w:val="003E2E3F"/>
    <w:rsid w:val="003E5552"/>
    <w:rsid w:val="003E5B40"/>
    <w:rsid w:val="003E5DF8"/>
    <w:rsid w:val="003F215A"/>
    <w:rsid w:val="003F3F7F"/>
    <w:rsid w:val="003F5C4F"/>
    <w:rsid w:val="003F7279"/>
    <w:rsid w:val="00401406"/>
    <w:rsid w:val="00401CC3"/>
    <w:rsid w:val="00404FE6"/>
    <w:rsid w:val="004057D8"/>
    <w:rsid w:val="00410B56"/>
    <w:rsid w:val="00412BFD"/>
    <w:rsid w:val="00424771"/>
    <w:rsid w:val="004258CE"/>
    <w:rsid w:val="00444B46"/>
    <w:rsid w:val="00444F22"/>
    <w:rsid w:val="0045284C"/>
    <w:rsid w:val="0045607A"/>
    <w:rsid w:val="00466FA4"/>
    <w:rsid w:val="00470EE9"/>
    <w:rsid w:val="00474CD5"/>
    <w:rsid w:val="00475F46"/>
    <w:rsid w:val="00480CA8"/>
    <w:rsid w:val="0048224A"/>
    <w:rsid w:val="004847A8"/>
    <w:rsid w:val="0048636E"/>
    <w:rsid w:val="004940E6"/>
    <w:rsid w:val="004A0ADF"/>
    <w:rsid w:val="004A1FA5"/>
    <w:rsid w:val="004A2505"/>
    <w:rsid w:val="004A4892"/>
    <w:rsid w:val="004B3A69"/>
    <w:rsid w:val="004B5805"/>
    <w:rsid w:val="004D766E"/>
    <w:rsid w:val="004D7ACE"/>
    <w:rsid w:val="004E122E"/>
    <w:rsid w:val="004F3795"/>
    <w:rsid w:val="004F603D"/>
    <w:rsid w:val="004F6ECE"/>
    <w:rsid w:val="00505B8A"/>
    <w:rsid w:val="00512C38"/>
    <w:rsid w:val="00521A30"/>
    <w:rsid w:val="00532797"/>
    <w:rsid w:val="00533474"/>
    <w:rsid w:val="00553377"/>
    <w:rsid w:val="0055416F"/>
    <w:rsid w:val="0055678B"/>
    <w:rsid w:val="00556836"/>
    <w:rsid w:val="0056066D"/>
    <w:rsid w:val="00563E52"/>
    <w:rsid w:val="00574482"/>
    <w:rsid w:val="005825AF"/>
    <w:rsid w:val="00587DDD"/>
    <w:rsid w:val="00590475"/>
    <w:rsid w:val="0059154E"/>
    <w:rsid w:val="005942E5"/>
    <w:rsid w:val="005950ED"/>
    <w:rsid w:val="005A6CBA"/>
    <w:rsid w:val="005B4AFA"/>
    <w:rsid w:val="005B5AA6"/>
    <w:rsid w:val="005C1D3B"/>
    <w:rsid w:val="005C2F16"/>
    <w:rsid w:val="005C396A"/>
    <w:rsid w:val="005C3B37"/>
    <w:rsid w:val="005C56CA"/>
    <w:rsid w:val="005C63B5"/>
    <w:rsid w:val="005D23AA"/>
    <w:rsid w:val="005D6D7A"/>
    <w:rsid w:val="005D771B"/>
    <w:rsid w:val="005E17C6"/>
    <w:rsid w:val="005E551E"/>
    <w:rsid w:val="005F5ED5"/>
    <w:rsid w:val="005F65EA"/>
    <w:rsid w:val="00601D15"/>
    <w:rsid w:val="00603B08"/>
    <w:rsid w:val="00605471"/>
    <w:rsid w:val="006210C5"/>
    <w:rsid w:val="0062189F"/>
    <w:rsid w:val="00622F30"/>
    <w:rsid w:val="006237B7"/>
    <w:rsid w:val="00623AB4"/>
    <w:rsid w:val="006247EE"/>
    <w:rsid w:val="00625F9D"/>
    <w:rsid w:val="00636508"/>
    <w:rsid w:val="00640442"/>
    <w:rsid w:val="006428D3"/>
    <w:rsid w:val="006448E3"/>
    <w:rsid w:val="0064500B"/>
    <w:rsid w:val="00645CAB"/>
    <w:rsid w:val="00650613"/>
    <w:rsid w:val="006514FE"/>
    <w:rsid w:val="006548BC"/>
    <w:rsid w:val="00670025"/>
    <w:rsid w:val="006814FA"/>
    <w:rsid w:val="00681866"/>
    <w:rsid w:val="00681F69"/>
    <w:rsid w:val="00686415"/>
    <w:rsid w:val="0068722D"/>
    <w:rsid w:val="00690523"/>
    <w:rsid w:val="00691900"/>
    <w:rsid w:val="00693D47"/>
    <w:rsid w:val="006A4AEB"/>
    <w:rsid w:val="006B0D4D"/>
    <w:rsid w:val="006B158B"/>
    <w:rsid w:val="006B6EBB"/>
    <w:rsid w:val="006C321B"/>
    <w:rsid w:val="006C41A3"/>
    <w:rsid w:val="006D00C2"/>
    <w:rsid w:val="006D29E6"/>
    <w:rsid w:val="006E29A8"/>
    <w:rsid w:val="006E4000"/>
    <w:rsid w:val="006F2D64"/>
    <w:rsid w:val="006F6278"/>
    <w:rsid w:val="00707D5A"/>
    <w:rsid w:val="007102BD"/>
    <w:rsid w:val="00713B66"/>
    <w:rsid w:val="00722FA3"/>
    <w:rsid w:val="007230F2"/>
    <w:rsid w:val="00724AF7"/>
    <w:rsid w:val="0072501B"/>
    <w:rsid w:val="007274DD"/>
    <w:rsid w:val="007311E3"/>
    <w:rsid w:val="00732A23"/>
    <w:rsid w:val="00734BC4"/>
    <w:rsid w:val="00742A39"/>
    <w:rsid w:val="00744C0E"/>
    <w:rsid w:val="00746652"/>
    <w:rsid w:val="0075057A"/>
    <w:rsid w:val="007543BF"/>
    <w:rsid w:val="00761909"/>
    <w:rsid w:val="007644ED"/>
    <w:rsid w:val="00764864"/>
    <w:rsid w:val="0077111F"/>
    <w:rsid w:val="007738E8"/>
    <w:rsid w:val="00773DF8"/>
    <w:rsid w:val="007827CF"/>
    <w:rsid w:val="007868D7"/>
    <w:rsid w:val="007904E5"/>
    <w:rsid w:val="00795173"/>
    <w:rsid w:val="007A180A"/>
    <w:rsid w:val="007A479B"/>
    <w:rsid w:val="007A7BBF"/>
    <w:rsid w:val="007B6A8B"/>
    <w:rsid w:val="007D3638"/>
    <w:rsid w:val="007D3E53"/>
    <w:rsid w:val="007E4678"/>
    <w:rsid w:val="007E599B"/>
    <w:rsid w:val="007F38F5"/>
    <w:rsid w:val="0080190A"/>
    <w:rsid w:val="008039FD"/>
    <w:rsid w:val="00813F5B"/>
    <w:rsid w:val="0081436D"/>
    <w:rsid w:val="00821E3E"/>
    <w:rsid w:val="00822367"/>
    <w:rsid w:val="0084288D"/>
    <w:rsid w:val="008440B7"/>
    <w:rsid w:val="00844EBB"/>
    <w:rsid w:val="00846783"/>
    <w:rsid w:val="0085571B"/>
    <w:rsid w:val="008575E0"/>
    <w:rsid w:val="008633C4"/>
    <w:rsid w:val="00867428"/>
    <w:rsid w:val="008704EA"/>
    <w:rsid w:val="00870702"/>
    <w:rsid w:val="00870AAE"/>
    <w:rsid w:val="008769FB"/>
    <w:rsid w:val="0089409D"/>
    <w:rsid w:val="008A5FAA"/>
    <w:rsid w:val="008A6587"/>
    <w:rsid w:val="008A6DA9"/>
    <w:rsid w:val="008B312C"/>
    <w:rsid w:val="008B4BAF"/>
    <w:rsid w:val="008C0F5C"/>
    <w:rsid w:val="008D3B9D"/>
    <w:rsid w:val="008D46BC"/>
    <w:rsid w:val="008D748B"/>
    <w:rsid w:val="008E6F55"/>
    <w:rsid w:val="008E7827"/>
    <w:rsid w:val="009031FC"/>
    <w:rsid w:val="0091125D"/>
    <w:rsid w:val="00912F8B"/>
    <w:rsid w:val="00915881"/>
    <w:rsid w:val="00915CF5"/>
    <w:rsid w:val="00917548"/>
    <w:rsid w:val="00921FB7"/>
    <w:rsid w:val="009223DD"/>
    <w:rsid w:val="00925A69"/>
    <w:rsid w:val="00930A70"/>
    <w:rsid w:val="009324EF"/>
    <w:rsid w:val="0093634C"/>
    <w:rsid w:val="0093701C"/>
    <w:rsid w:val="00950E3D"/>
    <w:rsid w:val="00951390"/>
    <w:rsid w:val="00956A04"/>
    <w:rsid w:val="009578FE"/>
    <w:rsid w:val="00957ACD"/>
    <w:rsid w:val="009606A2"/>
    <w:rsid w:val="0096083E"/>
    <w:rsid w:val="009639FA"/>
    <w:rsid w:val="00964F8F"/>
    <w:rsid w:val="0096500B"/>
    <w:rsid w:val="00971B22"/>
    <w:rsid w:val="00976EAB"/>
    <w:rsid w:val="009817A3"/>
    <w:rsid w:val="0098191A"/>
    <w:rsid w:val="00983473"/>
    <w:rsid w:val="0098742B"/>
    <w:rsid w:val="009879B6"/>
    <w:rsid w:val="00990C88"/>
    <w:rsid w:val="00993A34"/>
    <w:rsid w:val="009A4158"/>
    <w:rsid w:val="009B0B5C"/>
    <w:rsid w:val="009B61DD"/>
    <w:rsid w:val="009D003E"/>
    <w:rsid w:val="009D0B41"/>
    <w:rsid w:val="009D43E5"/>
    <w:rsid w:val="009D56B0"/>
    <w:rsid w:val="009D7AFB"/>
    <w:rsid w:val="00A02330"/>
    <w:rsid w:val="00A062A4"/>
    <w:rsid w:val="00A076D5"/>
    <w:rsid w:val="00A150A1"/>
    <w:rsid w:val="00A1650B"/>
    <w:rsid w:val="00A24DFB"/>
    <w:rsid w:val="00A25F4A"/>
    <w:rsid w:val="00A373A3"/>
    <w:rsid w:val="00A46FE1"/>
    <w:rsid w:val="00A528B2"/>
    <w:rsid w:val="00A52C76"/>
    <w:rsid w:val="00A5317B"/>
    <w:rsid w:val="00A57EA9"/>
    <w:rsid w:val="00A61809"/>
    <w:rsid w:val="00A63652"/>
    <w:rsid w:val="00A66F6F"/>
    <w:rsid w:val="00A70716"/>
    <w:rsid w:val="00A715FA"/>
    <w:rsid w:val="00A92819"/>
    <w:rsid w:val="00A972E3"/>
    <w:rsid w:val="00A9751B"/>
    <w:rsid w:val="00A975BB"/>
    <w:rsid w:val="00AA2963"/>
    <w:rsid w:val="00AA2DA6"/>
    <w:rsid w:val="00AA491D"/>
    <w:rsid w:val="00AB31FD"/>
    <w:rsid w:val="00AB44FC"/>
    <w:rsid w:val="00AB5781"/>
    <w:rsid w:val="00AB7068"/>
    <w:rsid w:val="00AC29A0"/>
    <w:rsid w:val="00AD66A0"/>
    <w:rsid w:val="00AE76F8"/>
    <w:rsid w:val="00AF0B37"/>
    <w:rsid w:val="00AF3F89"/>
    <w:rsid w:val="00B007B9"/>
    <w:rsid w:val="00B02F4F"/>
    <w:rsid w:val="00B13A8B"/>
    <w:rsid w:val="00B15BE7"/>
    <w:rsid w:val="00B17572"/>
    <w:rsid w:val="00B20D92"/>
    <w:rsid w:val="00B23958"/>
    <w:rsid w:val="00B25924"/>
    <w:rsid w:val="00B316F1"/>
    <w:rsid w:val="00B3270E"/>
    <w:rsid w:val="00B3402C"/>
    <w:rsid w:val="00B358F9"/>
    <w:rsid w:val="00B3718D"/>
    <w:rsid w:val="00B3734C"/>
    <w:rsid w:val="00B4030D"/>
    <w:rsid w:val="00B428ED"/>
    <w:rsid w:val="00B43384"/>
    <w:rsid w:val="00B47EC6"/>
    <w:rsid w:val="00B564BC"/>
    <w:rsid w:val="00B64E9E"/>
    <w:rsid w:val="00B67571"/>
    <w:rsid w:val="00B728F9"/>
    <w:rsid w:val="00B73DCC"/>
    <w:rsid w:val="00B7448D"/>
    <w:rsid w:val="00B760E4"/>
    <w:rsid w:val="00B7774B"/>
    <w:rsid w:val="00B77B13"/>
    <w:rsid w:val="00B81D6F"/>
    <w:rsid w:val="00B91566"/>
    <w:rsid w:val="00B9173A"/>
    <w:rsid w:val="00BA1933"/>
    <w:rsid w:val="00BA2E54"/>
    <w:rsid w:val="00BB22F9"/>
    <w:rsid w:val="00BB4889"/>
    <w:rsid w:val="00BB672C"/>
    <w:rsid w:val="00BB7473"/>
    <w:rsid w:val="00BC2B01"/>
    <w:rsid w:val="00BC6BBC"/>
    <w:rsid w:val="00BD4A66"/>
    <w:rsid w:val="00BD54E8"/>
    <w:rsid w:val="00BD65A1"/>
    <w:rsid w:val="00BF4CC9"/>
    <w:rsid w:val="00C0166A"/>
    <w:rsid w:val="00C14FEE"/>
    <w:rsid w:val="00C170A9"/>
    <w:rsid w:val="00C17EE8"/>
    <w:rsid w:val="00C23277"/>
    <w:rsid w:val="00C2526B"/>
    <w:rsid w:val="00C27F3C"/>
    <w:rsid w:val="00C352CE"/>
    <w:rsid w:val="00C41600"/>
    <w:rsid w:val="00C46B5F"/>
    <w:rsid w:val="00C46CEF"/>
    <w:rsid w:val="00C5697A"/>
    <w:rsid w:val="00C60FFA"/>
    <w:rsid w:val="00C638EB"/>
    <w:rsid w:val="00C82F12"/>
    <w:rsid w:val="00C86434"/>
    <w:rsid w:val="00C90041"/>
    <w:rsid w:val="00C91153"/>
    <w:rsid w:val="00C91F72"/>
    <w:rsid w:val="00C924E8"/>
    <w:rsid w:val="00C97C1E"/>
    <w:rsid w:val="00CB0927"/>
    <w:rsid w:val="00CB2BF9"/>
    <w:rsid w:val="00CB4399"/>
    <w:rsid w:val="00CC688E"/>
    <w:rsid w:val="00CC700D"/>
    <w:rsid w:val="00CD54FF"/>
    <w:rsid w:val="00CE4452"/>
    <w:rsid w:val="00CE4700"/>
    <w:rsid w:val="00CE48B3"/>
    <w:rsid w:val="00CE497D"/>
    <w:rsid w:val="00CF5AD7"/>
    <w:rsid w:val="00D00291"/>
    <w:rsid w:val="00D1291F"/>
    <w:rsid w:val="00D136F6"/>
    <w:rsid w:val="00D23522"/>
    <w:rsid w:val="00D253F6"/>
    <w:rsid w:val="00D2608A"/>
    <w:rsid w:val="00D337A8"/>
    <w:rsid w:val="00D36EAD"/>
    <w:rsid w:val="00D435B0"/>
    <w:rsid w:val="00D438EC"/>
    <w:rsid w:val="00D44CEF"/>
    <w:rsid w:val="00D52138"/>
    <w:rsid w:val="00D52BA3"/>
    <w:rsid w:val="00D53D08"/>
    <w:rsid w:val="00D56D6B"/>
    <w:rsid w:val="00D617D5"/>
    <w:rsid w:val="00D74CB4"/>
    <w:rsid w:val="00D74D29"/>
    <w:rsid w:val="00D87D08"/>
    <w:rsid w:val="00D935B9"/>
    <w:rsid w:val="00DA32E7"/>
    <w:rsid w:val="00DA4608"/>
    <w:rsid w:val="00DA4A59"/>
    <w:rsid w:val="00DA68E5"/>
    <w:rsid w:val="00DB155E"/>
    <w:rsid w:val="00DB1EB2"/>
    <w:rsid w:val="00DC395D"/>
    <w:rsid w:val="00DC6840"/>
    <w:rsid w:val="00DD1B75"/>
    <w:rsid w:val="00DD2393"/>
    <w:rsid w:val="00DD4BB0"/>
    <w:rsid w:val="00DD64A9"/>
    <w:rsid w:val="00DD6716"/>
    <w:rsid w:val="00DE1442"/>
    <w:rsid w:val="00DE688B"/>
    <w:rsid w:val="00E01109"/>
    <w:rsid w:val="00E1107E"/>
    <w:rsid w:val="00E157D8"/>
    <w:rsid w:val="00E2360E"/>
    <w:rsid w:val="00E2554B"/>
    <w:rsid w:val="00E3210F"/>
    <w:rsid w:val="00E337D4"/>
    <w:rsid w:val="00E4024A"/>
    <w:rsid w:val="00E41966"/>
    <w:rsid w:val="00E420F9"/>
    <w:rsid w:val="00E42449"/>
    <w:rsid w:val="00E431B8"/>
    <w:rsid w:val="00E44F6B"/>
    <w:rsid w:val="00E45BCA"/>
    <w:rsid w:val="00E477D3"/>
    <w:rsid w:val="00E56231"/>
    <w:rsid w:val="00E6230B"/>
    <w:rsid w:val="00E64342"/>
    <w:rsid w:val="00E76641"/>
    <w:rsid w:val="00E8232E"/>
    <w:rsid w:val="00E907A8"/>
    <w:rsid w:val="00E917CC"/>
    <w:rsid w:val="00EA0C3B"/>
    <w:rsid w:val="00EA201C"/>
    <w:rsid w:val="00EA3125"/>
    <w:rsid w:val="00EB21C4"/>
    <w:rsid w:val="00EB30C3"/>
    <w:rsid w:val="00EC24C8"/>
    <w:rsid w:val="00EC7000"/>
    <w:rsid w:val="00EC75BD"/>
    <w:rsid w:val="00ED433B"/>
    <w:rsid w:val="00ED5588"/>
    <w:rsid w:val="00EE10B2"/>
    <w:rsid w:val="00EE6970"/>
    <w:rsid w:val="00F02FC0"/>
    <w:rsid w:val="00F04231"/>
    <w:rsid w:val="00F04921"/>
    <w:rsid w:val="00F070FF"/>
    <w:rsid w:val="00F127CA"/>
    <w:rsid w:val="00F16358"/>
    <w:rsid w:val="00F17297"/>
    <w:rsid w:val="00F246BF"/>
    <w:rsid w:val="00F34241"/>
    <w:rsid w:val="00F35E44"/>
    <w:rsid w:val="00F37D4B"/>
    <w:rsid w:val="00F44FCB"/>
    <w:rsid w:val="00F50C35"/>
    <w:rsid w:val="00F57B8B"/>
    <w:rsid w:val="00F62468"/>
    <w:rsid w:val="00F624D7"/>
    <w:rsid w:val="00F64516"/>
    <w:rsid w:val="00F6670E"/>
    <w:rsid w:val="00F7574C"/>
    <w:rsid w:val="00F84ED8"/>
    <w:rsid w:val="00F9226F"/>
    <w:rsid w:val="00F92D8A"/>
    <w:rsid w:val="00F95D86"/>
    <w:rsid w:val="00FB0C3D"/>
    <w:rsid w:val="00FB30C5"/>
    <w:rsid w:val="00FB4498"/>
    <w:rsid w:val="00FB46A2"/>
    <w:rsid w:val="00FC2396"/>
    <w:rsid w:val="00FC325C"/>
    <w:rsid w:val="00FC3602"/>
    <w:rsid w:val="00FC470A"/>
    <w:rsid w:val="00FD0A54"/>
    <w:rsid w:val="00FD2B15"/>
    <w:rsid w:val="00FE00C7"/>
    <w:rsid w:val="00FE11E8"/>
    <w:rsid w:val="00FE61B3"/>
    <w:rsid w:val="00FF1643"/>
    <w:rsid w:val="00FF3F37"/>
    <w:rsid w:val="00FF5E2A"/>
    <w:rsid w:val="01A3FED1"/>
    <w:rsid w:val="01CE1838"/>
    <w:rsid w:val="02294B2B"/>
    <w:rsid w:val="0252731F"/>
    <w:rsid w:val="02C53355"/>
    <w:rsid w:val="037556DD"/>
    <w:rsid w:val="037C2555"/>
    <w:rsid w:val="053BB0CB"/>
    <w:rsid w:val="05B1D5FB"/>
    <w:rsid w:val="0724867C"/>
    <w:rsid w:val="074A56A1"/>
    <w:rsid w:val="08531B21"/>
    <w:rsid w:val="0A315897"/>
    <w:rsid w:val="0A47B8F3"/>
    <w:rsid w:val="0BE0F20F"/>
    <w:rsid w:val="0BE8546C"/>
    <w:rsid w:val="0DE2C6D1"/>
    <w:rsid w:val="0E40D107"/>
    <w:rsid w:val="0F303AE4"/>
    <w:rsid w:val="0F8F55C5"/>
    <w:rsid w:val="0FD22AB8"/>
    <w:rsid w:val="106D6967"/>
    <w:rsid w:val="11081953"/>
    <w:rsid w:val="11268F06"/>
    <w:rsid w:val="11EE6D92"/>
    <w:rsid w:val="1264FAC2"/>
    <w:rsid w:val="129D52BD"/>
    <w:rsid w:val="12A6E541"/>
    <w:rsid w:val="12AE23AF"/>
    <w:rsid w:val="14712DEE"/>
    <w:rsid w:val="14BB786A"/>
    <w:rsid w:val="14C176CC"/>
    <w:rsid w:val="15AA8241"/>
    <w:rsid w:val="1619DED5"/>
    <w:rsid w:val="166CC245"/>
    <w:rsid w:val="17772F04"/>
    <w:rsid w:val="18015D97"/>
    <w:rsid w:val="18D8D57C"/>
    <w:rsid w:val="1B8BE5C9"/>
    <w:rsid w:val="1C4F671B"/>
    <w:rsid w:val="1C577CC9"/>
    <w:rsid w:val="1D0587A3"/>
    <w:rsid w:val="1E4F5D4E"/>
    <w:rsid w:val="20174EC8"/>
    <w:rsid w:val="207AA756"/>
    <w:rsid w:val="215789C9"/>
    <w:rsid w:val="21A3811E"/>
    <w:rsid w:val="21B8BC1E"/>
    <w:rsid w:val="231501B6"/>
    <w:rsid w:val="24D47F08"/>
    <w:rsid w:val="262E381A"/>
    <w:rsid w:val="262FEDA8"/>
    <w:rsid w:val="26AC90B2"/>
    <w:rsid w:val="27E96E34"/>
    <w:rsid w:val="287DE148"/>
    <w:rsid w:val="2A3FC14B"/>
    <w:rsid w:val="2B2B009F"/>
    <w:rsid w:val="2B97BD7A"/>
    <w:rsid w:val="2BE95D88"/>
    <w:rsid w:val="2CFEC991"/>
    <w:rsid w:val="2D5FDD30"/>
    <w:rsid w:val="2E205B7C"/>
    <w:rsid w:val="2F82C1DE"/>
    <w:rsid w:val="2F9E1387"/>
    <w:rsid w:val="301A7652"/>
    <w:rsid w:val="30A59BD3"/>
    <w:rsid w:val="318DC470"/>
    <w:rsid w:val="31AD4909"/>
    <w:rsid w:val="31C71964"/>
    <w:rsid w:val="327D9FC1"/>
    <w:rsid w:val="32ABE5C9"/>
    <w:rsid w:val="32ED4779"/>
    <w:rsid w:val="335BB4C3"/>
    <w:rsid w:val="33B07921"/>
    <w:rsid w:val="33CBCC81"/>
    <w:rsid w:val="33DD083F"/>
    <w:rsid w:val="3491E47D"/>
    <w:rsid w:val="34D9B58F"/>
    <w:rsid w:val="359A3112"/>
    <w:rsid w:val="35BD8BE5"/>
    <w:rsid w:val="36CD3570"/>
    <w:rsid w:val="36EB71DB"/>
    <w:rsid w:val="370EBCDA"/>
    <w:rsid w:val="38B99832"/>
    <w:rsid w:val="38CC237C"/>
    <w:rsid w:val="394D8F0A"/>
    <w:rsid w:val="39A156FF"/>
    <w:rsid w:val="3AA5F334"/>
    <w:rsid w:val="3B7EC645"/>
    <w:rsid w:val="3B8C6DC1"/>
    <w:rsid w:val="3BAFB90C"/>
    <w:rsid w:val="3C477CDD"/>
    <w:rsid w:val="3C5C0AFF"/>
    <w:rsid w:val="3C9F9DA5"/>
    <w:rsid w:val="3CBC025D"/>
    <w:rsid w:val="3D392596"/>
    <w:rsid w:val="3DE222E6"/>
    <w:rsid w:val="3E4E8A15"/>
    <w:rsid w:val="3EAF99F6"/>
    <w:rsid w:val="3F4092AE"/>
    <w:rsid w:val="40C1FBE7"/>
    <w:rsid w:val="411E861B"/>
    <w:rsid w:val="420E7877"/>
    <w:rsid w:val="422A76DF"/>
    <w:rsid w:val="424B1347"/>
    <w:rsid w:val="42631A56"/>
    <w:rsid w:val="437D8E6C"/>
    <w:rsid w:val="4444AB6C"/>
    <w:rsid w:val="445B982F"/>
    <w:rsid w:val="4467A9B6"/>
    <w:rsid w:val="449EFD4B"/>
    <w:rsid w:val="45445F93"/>
    <w:rsid w:val="45D1BCB9"/>
    <w:rsid w:val="478CEF51"/>
    <w:rsid w:val="4950E888"/>
    <w:rsid w:val="49E983FB"/>
    <w:rsid w:val="4A2181DD"/>
    <w:rsid w:val="4C80186D"/>
    <w:rsid w:val="4D54DFD5"/>
    <w:rsid w:val="4D8EFFEA"/>
    <w:rsid w:val="4DE4BD85"/>
    <w:rsid w:val="4E4C652F"/>
    <w:rsid w:val="4F3C7CED"/>
    <w:rsid w:val="4F6A71B5"/>
    <w:rsid w:val="51731872"/>
    <w:rsid w:val="51970BD0"/>
    <w:rsid w:val="5258A973"/>
    <w:rsid w:val="5280BA75"/>
    <w:rsid w:val="530D8DDB"/>
    <w:rsid w:val="531894F6"/>
    <w:rsid w:val="53E3FD81"/>
    <w:rsid w:val="55C328FD"/>
    <w:rsid w:val="56199CD1"/>
    <w:rsid w:val="5643DEE8"/>
    <w:rsid w:val="5693FDB7"/>
    <w:rsid w:val="56AF7A65"/>
    <w:rsid w:val="584521A4"/>
    <w:rsid w:val="5954D221"/>
    <w:rsid w:val="59C57818"/>
    <w:rsid w:val="5BD63378"/>
    <w:rsid w:val="5BDD42DF"/>
    <w:rsid w:val="5DBDE8DB"/>
    <w:rsid w:val="5F8B1C92"/>
    <w:rsid w:val="6052244C"/>
    <w:rsid w:val="6155436B"/>
    <w:rsid w:val="62850190"/>
    <w:rsid w:val="62AE78DA"/>
    <w:rsid w:val="63D888FF"/>
    <w:rsid w:val="643260B2"/>
    <w:rsid w:val="67BC9E36"/>
    <w:rsid w:val="67D3151F"/>
    <w:rsid w:val="68864912"/>
    <w:rsid w:val="69344479"/>
    <w:rsid w:val="6964A649"/>
    <w:rsid w:val="69B97ACA"/>
    <w:rsid w:val="69BB3B73"/>
    <w:rsid w:val="6AA821C2"/>
    <w:rsid w:val="6B378600"/>
    <w:rsid w:val="6B8D914C"/>
    <w:rsid w:val="6BF49299"/>
    <w:rsid w:val="6CC5FE18"/>
    <w:rsid w:val="6FB8A2A5"/>
    <w:rsid w:val="70910E3C"/>
    <w:rsid w:val="70A43557"/>
    <w:rsid w:val="717C18F9"/>
    <w:rsid w:val="720D8697"/>
    <w:rsid w:val="726A9E84"/>
    <w:rsid w:val="72F71448"/>
    <w:rsid w:val="73CD595C"/>
    <w:rsid w:val="74A662B0"/>
    <w:rsid w:val="74D24C29"/>
    <w:rsid w:val="755205C7"/>
    <w:rsid w:val="75E6FAB9"/>
    <w:rsid w:val="7685C6B6"/>
    <w:rsid w:val="76D6A2CB"/>
    <w:rsid w:val="788FA31B"/>
    <w:rsid w:val="7AC90EB2"/>
    <w:rsid w:val="7BB2039A"/>
    <w:rsid w:val="7E3ACE39"/>
    <w:rsid w:val="7EB0A4E8"/>
    <w:rsid w:val="7EE9381B"/>
    <w:rsid w:val="7F4359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173E73"/>
  <w15:docId w15:val="{256621F7-B15E-4CDE-BE48-5837C82B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link w:val="ListParagraphChar"/>
    <w:uiPriority w:val="34"/>
    <w:qFormat/>
    <w:rsid w:val="00F50C35"/>
    <w:pPr>
      <w:ind w:left="720"/>
    </w:pPr>
    <w:rPr>
      <w:rFonts w:ascii="Times New Roman" w:eastAsia="Times New Roman" w:hAnsi="Times New Roman"/>
      <w:sz w:val="24"/>
      <w:szCs w:val="24"/>
      <w:lang w:val="en-AU" w:eastAsia="en-US"/>
    </w:rPr>
  </w:style>
  <w:style w:type="character" w:customStyle="1" w:styleId="ListParagraphChar">
    <w:name w:val="List Paragraph Char"/>
    <w:basedOn w:val="DefaultParagraphFont"/>
    <w:link w:val="ListParagraph"/>
    <w:uiPriority w:val="34"/>
    <w:rsid w:val="00F50C35"/>
    <w:rPr>
      <w:rFonts w:ascii="Times New Roman" w:eastAsia="Times New Roman" w:hAnsi="Times New Roman" w:cs="Times New Roman"/>
      <w:sz w:val="24"/>
      <w:szCs w:val="24"/>
      <w:lang w:val="en-AU"/>
    </w:rPr>
  </w:style>
  <w:style w:type="paragraph" w:customStyle="1" w:styleId="Default">
    <w:name w:val="Default"/>
    <w:rsid w:val="00291F75"/>
    <w:pPr>
      <w:autoSpaceDE w:val="0"/>
      <w:autoSpaceDN w:val="0"/>
      <w:adjustRightInd w:val="0"/>
      <w:spacing w:after="0" w:line="240" w:lineRule="auto"/>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707337097">
      <w:bodyDiv w:val="1"/>
      <w:marLeft w:val="0"/>
      <w:marRight w:val="0"/>
      <w:marTop w:val="0"/>
      <w:marBottom w:val="0"/>
      <w:divBdr>
        <w:top w:val="none" w:sz="0" w:space="0" w:color="auto"/>
        <w:left w:val="none" w:sz="0" w:space="0" w:color="auto"/>
        <w:bottom w:val="none" w:sz="0" w:space="0" w:color="auto"/>
        <w:right w:val="none" w:sz="0" w:space="0" w:color="auto"/>
      </w:divBdr>
    </w:div>
    <w:div w:id="14572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61B6CB10724982BD80033D447A942A"/>
        <w:category>
          <w:name w:val="General"/>
          <w:gallery w:val="placeholder"/>
        </w:category>
        <w:types>
          <w:type w:val="bbPlcHdr"/>
        </w:types>
        <w:behaviors>
          <w:behavior w:val="content"/>
        </w:behaviors>
        <w:guid w:val="{D512B29F-44E3-41E2-B466-AD49D7824E04}"/>
      </w:docPartPr>
      <w:docPartBody>
        <w:p w:rsidR="00431E01" w:rsidRDefault="000071A8" w:rsidP="000071A8">
          <w:pPr>
            <w:pStyle w:val="A761B6CB10724982BD80033D447A942A"/>
          </w:pPr>
          <w:r>
            <w:rPr>
              <w:rFonts w:ascii="Arial" w:hAnsi="Arial" w:cs="Arial"/>
              <w:b/>
              <w:sz w:val="28"/>
              <w:szCs w:val="28"/>
            </w:rPr>
            <w:t>Insert title of Council Policy</w:t>
          </w:r>
        </w:p>
      </w:docPartBody>
    </w:docPart>
    <w:docPart>
      <w:docPartPr>
        <w:name w:val="61CB4151D3A9455192A49A75CDFD92B4"/>
        <w:category>
          <w:name w:val="General"/>
          <w:gallery w:val="placeholder"/>
        </w:category>
        <w:types>
          <w:type w:val="bbPlcHdr"/>
        </w:types>
        <w:behaviors>
          <w:behavior w:val="content"/>
        </w:behaviors>
        <w:guid w:val="{402B9919-85B8-4410-BD64-6D0F57479790}"/>
      </w:docPartPr>
      <w:docPartBody>
        <w:p w:rsidR="00431E01" w:rsidRDefault="000071A8" w:rsidP="000071A8">
          <w:pPr>
            <w:pStyle w:val="61CB4151D3A9455192A49A75CDFD92B4"/>
          </w:pPr>
          <w:r>
            <w:rPr>
              <w:rStyle w:val="PlaceholderText"/>
              <w:rFonts w:ascii="Arial" w:hAnsi="Arial" w:cs="Arial"/>
            </w:rPr>
            <w:t>Choose an item.</w:t>
          </w:r>
        </w:p>
      </w:docPartBody>
    </w:docPart>
    <w:docPart>
      <w:docPartPr>
        <w:name w:val="8B3C1C5908EB4A85947CE46B00A0614C"/>
        <w:category>
          <w:name w:val="General"/>
          <w:gallery w:val="placeholder"/>
        </w:category>
        <w:types>
          <w:type w:val="bbPlcHdr"/>
        </w:types>
        <w:behaviors>
          <w:behavior w:val="content"/>
        </w:behaviors>
        <w:guid w:val="{C85EBDDF-A8CC-421B-AE4B-0F6310710E9B}"/>
      </w:docPartPr>
      <w:docPartBody>
        <w:p w:rsidR="00431E01" w:rsidRDefault="000071A8" w:rsidP="000071A8">
          <w:pPr>
            <w:pStyle w:val="8B3C1C5908EB4A85947CE46B00A0614C"/>
          </w:pPr>
          <w:r>
            <w:rPr>
              <w:rStyle w:val="PlaceholderText"/>
              <w:rFonts w:ascii="Arial" w:hAnsi="Arial" w:cs="Arial"/>
            </w:rPr>
            <w:t>Insert related documentation, including TRIM reference numbers, or type “Nil”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0071A8"/>
    <w:rsid w:val="00095FB4"/>
    <w:rsid w:val="00184AE7"/>
    <w:rsid w:val="001A4218"/>
    <w:rsid w:val="0034510B"/>
    <w:rsid w:val="0035323C"/>
    <w:rsid w:val="00365818"/>
    <w:rsid w:val="00431E01"/>
    <w:rsid w:val="00440240"/>
    <w:rsid w:val="005166C2"/>
    <w:rsid w:val="00521C54"/>
    <w:rsid w:val="0064448C"/>
    <w:rsid w:val="00662695"/>
    <w:rsid w:val="007121F6"/>
    <w:rsid w:val="007D4EA0"/>
    <w:rsid w:val="008D496A"/>
    <w:rsid w:val="00904AD2"/>
    <w:rsid w:val="00A96122"/>
    <w:rsid w:val="00AB44FC"/>
    <w:rsid w:val="00B10A86"/>
    <w:rsid w:val="00B25924"/>
    <w:rsid w:val="00B52BE4"/>
    <w:rsid w:val="00B81654"/>
    <w:rsid w:val="00C64FC6"/>
    <w:rsid w:val="00CE3250"/>
    <w:rsid w:val="00DB49B5"/>
    <w:rsid w:val="00E30D6C"/>
    <w:rsid w:val="00F87554"/>
    <w:rsid w:val="00FA10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1A8"/>
  </w:style>
  <w:style w:type="paragraph" w:customStyle="1" w:styleId="A761B6CB10724982BD80033D447A942A">
    <w:name w:val="A761B6CB10724982BD80033D447A942A"/>
    <w:rsid w:val="000071A8"/>
    <w:pPr>
      <w:spacing w:after="160" w:line="259" w:lineRule="auto"/>
    </w:pPr>
    <w:rPr>
      <w:lang w:val="en-AU" w:eastAsia="en-AU"/>
    </w:rPr>
  </w:style>
  <w:style w:type="paragraph" w:customStyle="1" w:styleId="61CB4151D3A9455192A49A75CDFD92B4">
    <w:name w:val="61CB4151D3A9455192A49A75CDFD92B4"/>
    <w:rsid w:val="000071A8"/>
    <w:pPr>
      <w:spacing w:after="160" w:line="259" w:lineRule="auto"/>
    </w:pPr>
    <w:rPr>
      <w:lang w:val="en-AU" w:eastAsia="en-AU"/>
    </w:rPr>
  </w:style>
  <w:style w:type="paragraph" w:customStyle="1" w:styleId="8B3C1C5908EB4A85947CE46B00A0614C">
    <w:name w:val="8B3C1C5908EB4A85947CE46B00A0614C"/>
    <w:rsid w:val="000071A8"/>
    <w:pPr>
      <w:spacing w:after="160" w:line="259" w:lineRule="auto"/>
    </w:pPr>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c39911-04a3-4d44-b26a-af4af9194884">CDMS-1138472652-166</_dlc_DocId>
    <_dlc_DocIdUrl xmlns="6bc39911-04a3-4d44-b26a-af4af9194884">
      <Url>https://nedlands365.sharepoint.com/sites/controlled_documents/Council_Policies_Procedures/_layouts/15/DocIdRedir.aspx?ID=CDMS-1138472652-166</Url>
      <Description>CDMS-1138472652-166</Description>
    </_dlc_DocIdUrl>
    <TaxCatchAll xmlns="6bc39911-04a3-4d44-b26a-af4af9194884">
      <Value>26</Value>
      <Value>3</Value>
      <Value>16</Value>
      <Value>1</Value>
    </TaxCatchAll>
    <kee87bb5a7ae4b2191ee07e18161b094 xmlns="6bc39911-04a3-4d44-b26a-af4af919488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29c59565-5fe0-46cf-a0e7-238ef69c766b</TermId>
        </TermInfo>
      </Terms>
    </kee87bb5a7ae4b2191ee07e18161b094>
    <file_mapping_id xmlns="6bc39911-04a3-4d44-b26a-af4af9194884">8</file_mapping_id>
    <Obsolete xmlns="6bc39911-04a3-4d44-b26a-af4af9194884">false</Obsolete>
    <c85a6b23f6e4469485dee8c6d734b5aa xmlns="6bc39911-04a3-4d44-b26a-af4af9194884">
      <Terms xmlns="http://schemas.microsoft.com/office/infopath/2007/PartnerControls">
        <TermInfo xmlns="http://schemas.microsoft.com/office/infopath/2007/PartnerControls">
          <TermName xmlns="http://schemas.microsoft.com/office/infopath/2007/PartnerControls">Corporate ＆ Strategy</TermName>
          <TermId xmlns="http://schemas.microsoft.com/office/infopath/2007/PartnerControls">1bf06534-4b61-4a10-828b-c47405588c94</TermId>
        </TermInfo>
      </Terms>
    </c85a6b23f6e4469485dee8c6d734b5aa>
    <i9eaa771413440c5b71155dc77e0bf23 xmlns="6bc39911-04a3-4d44-b26a-af4af9194884">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i9eaa771413440c5b71155dc77e0bf23>
    <Document_x0020_Publisher xmlns="6bc39911-04a3-4d44-b26a-af4af9194884">
      <UserInfo>
        <DisplayName>Nicole Ceric</DisplayName>
        <AccountId>16</AccountId>
        <AccountType/>
      </UserInfo>
    </Document_x0020_Publisher>
    <V3Comments xmlns="http://schemas.microsoft.com/sharepoint/v3" xsi:nil="true"/>
    <previous_file_name xmlns="6bc39911-04a3-4d44-b26a-af4af9194884">Procurement of Good and Services Council Policy.docx</previous_file_name>
    <CDMS_x0020_Library xmlns="6c08273c-a1a1-4ce8-8f63-c8a7ddb02d1f">Published</CDMS_x0020_Library>
    <Document_x0020_Approver xmlns="6bc39911-04a3-4d44-b26a-af4af9194884">
      <UserInfo>
        <DisplayName>Nicole Ceric</DisplayName>
        <AccountId>16</AccountId>
        <AccountType/>
      </UserInfo>
    </Document_x0020_Approver>
    <ee314cfffa734674a1e6139bc0801d6d xmlns="6bc39911-04a3-4d44-b26a-af4af9194884">
      <Terms xmlns="http://schemas.microsoft.com/office/infopath/2007/PartnerControls">
        <TermInfo xmlns="http://schemas.microsoft.com/office/infopath/2007/PartnerControls">
          <TermName xmlns="http://schemas.microsoft.com/office/infopath/2007/PartnerControls">Council Policies ＆ Procedures</TermName>
          <TermId xmlns="http://schemas.microsoft.com/office/infopath/2007/PartnerControls">baa8bde5-3a7d-4bc1-8168-59ca23afe7ea</TermId>
        </TermInfo>
      </Terms>
    </ee314cfffa734674a1e6139bc0801d6d>
    <Published_x0020_Version xmlns="6bc39911-04a3-4d44-b26a-af4af9194884">7</Published_x0020_Version>
    <SharedWithUsers xmlns="8a4bd8d6-86f1-4ba8-9f4e-7cee871089f7">
      <UserInfo>
        <DisplayName>David Dunn</DisplayName>
        <AccountId>46</AccountId>
        <AccountType/>
      </UserInfo>
      <UserInfo>
        <DisplayName>Lorraine Driscoll</DisplayName>
        <AccountId>22</AccountId>
        <AccountType/>
      </UserInfo>
      <UserInfo>
        <DisplayName>Mark Goodlet</DisplayName>
        <AccountId>170</AccountId>
        <AccountType/>
      </UserInfo>
      <UserInfo>
        <DisplayName>Bill Byrne</DisplayName>
        <AccountId>288</AccountId>
        <AccountType/>
      </UserInfo>
      <UserInfo>
        <DisplayName>Ed Herne</DisplayName>
        <AccountId>362</AccountId>
        <AccountType/>
      </UserInfo>
      <UserInfo>
        <DisplayName>Andrew Melville J.P.</DisplayName>
        <AccountId>66</AccountId>
        <AccountType/>
      </UserInfo>
      <UserInfo>
        <DisplayName>Reshma Jahmeerbacus</DisplayName>
        <AccountId>360</AccountId>
        <AccountType/>
      </UserInfo>
      <UserInfo>
        <DisplayName>Nathaly Alvarez</DisplayName>
        <AccountId>424</AccountId>
        <AccountType/>
      </UserInfo>
      <UserInfo>
        <DisplayName>Stuart Billingham</DisplayName>
        <AccountId>507</AccountId>
        <AccountType/>
      </UserInfo>
      <UserInfo>
        <DisplayName>Michael Cole</DisplayName>
        <AccountId>496</AccountId>
        <AccountType/>
      </UserInfo>
      <UserInfo>
        <DisplayName>Nikki McGill</DisplayName>
        <AccountId>515</AccountId>
        <AccountType/>
      </UserInfo>
    </SharedWithUsers>
    <Last_x0020_Review xmlns="16b299da-efff-467e-8964-3a25906f9acc">2022-05-24T16:00:00+00:00</Last_x0020_Review>
    <Review_x0020_Due xmlns="16b299da-efff-467e-8964-3a25906f9acc">2027-05-24T16:00:00+00:00</Review_x0020_Due>
    <First_x0020_Adopted xmlns="16b299da-efff-467e-8964-3a25906f9acc">2010-05-24T16:00:00+00:00</First_x0020_Adop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MS Document" ma:contentTypeID="0x010100C8050E99DB3E05498F5028A893D1487800524BDB79B476604A91CBC8C2EA9A9992" ma:contentTypeVersion="12" ma:contentTypeDescription="" ma:contentTypeScope="" ma:versionID="dfe19dc207c0cf3ea9d99f66f6783a31">
  <xsd:schema xmlns:xsd="http://www.w3.org/2001/XMLSchema" xmlns:xs="http://www.w3.org/2001/XMLSchema" xmlns:p="http://schemas.microsoft.com/office/2006/metadata/properties" xmlns:ns1="http://schemas.microsoft.com/sharepoint/v3" xmlns:ns2="6bc39911-04a3-4d44-b26a-af4af9194884" xmlns:ns3="6c08273c-a1a1-4ce8-8f63-c8a7ddb02d1f" xmlns:ns4="e6b551b5-be12-44ba-a541-e1bd15dd702d" xmlns:ns5="16b299da-efff-467e-8964-3a25906f9acc" xmlns:ns6="8a4bd8d6-86f1-4ba8-9f4e-7cee871089f7" targetNamespace="http://schemas.microsoft.com/office/2006/metadata/properties" ma:root="true" ma:fieldsID="4c166e0d4855b558b7c4abaf48141b3b" ns1:_="" ns2:_="" ns3:_="" ns4:_="" ns5:_="" ns6:_="">
    <xsd:import namespace="http://schemas.microsoft.com/sharepoint/v3"/>
    <xsd:import namespace="6bc39911-04a3-4d44-b26a-af4af9194884"/>
    <xsd:import namespace="6c08273c-a1a1-4ce8-8f63-c8a7ddb02d1f"/>
    <xsd:import namespace="e6b551b5-be12-44ba-a541-e1bd15dd702d"/>
    <xsd:import namespace="16b299da-efff-467e-8964-3a25906f9acc"/>
    <xsd:import namespace="8a4bd8d6-86f1-4ba8-9f4e-7cee871089f7"/>
    <xsd:element name="properties">
      <xsd:complexType>
        <xsd:sequence>
          <xsd:element name="documentManagement">
            <xsd:complexType>
              <xsd:all>
                <xsd:element ref="ns2:Obsolete" minOccurs="0"/>
                <xsd:element ref="ns2:Document_x0020_Approver" minOccurs="0"/>
                <xsd:element ref="ns2:Document_x0020_Publisher" minOccurs="0"/>
                <xsd:element ref="ns2:Published_x0020_Version" minOccurs="0"/>
                <xsd:element ref="ns1:V3Comments" minOccurs="0"/>
                <xsd:element ref="ns2:_dlc_DocIdUrl" minOccurs="0"/>
                <xsd:element ref="ns2:_dlc_DocIdPersistId" minOccurs="0"/>
                <xsd:element ref="ns2:kee87bb5a7ae4b2191ee07e18161b094" minOccurs="0"/>
                <xsd:element ref="ns2:TaxCatchAll" minOccurs="0"/>
                <xsd:element ref="ns2:TaxCatchAllLabel" minOccurs="0"/>
                <xsd:element ref="ns2:c85a6b23f6e4469485dee8c6d734b5aa" minOccurs="0"/>
                <xsd:element ref="ns2:_dlc_DocId" minOccurs="0"/>
                <xsd:element ref="ns2:file_mapping_id" minOccurs="0"/>
                <xsd:element ref="ns2:previous_file_name" minOccurs="0"/>
                <xsd:element ref="ns2:i9eaa771413440c5b71155dc77e0bf23" minOccurs="0"/>
                <xsd:element ref="ns2:ee314cfffa734674a1e6139bc0801d6d" minOccurs="0"/>
                <xsd:element ref="ns3:CDMS_x0020_Library" minOccurs="0"/>
                <xsd:element ref="ns4:MediaServiceMetadata" minOccurs="0"/>
                <xsd:element ref="ns4:MediaServiceFastMetadata" minOccurs="0"/>
                <xsd:element ref="ns5:First_x0020_Adopted" minOccurs="0"/>
                <xsd:element ref="ns5:Last_x0020_Review" minOccurs="0"/>
                <xsd:element ref="ns5:Review_x0020_Due" minOccurs="0"/>
                <xsd:element ref="ns6:SharedWithUsers" minOccurs="0"/>
                <xsd:element ref="ns6: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39911-04a3-4d44-b26a-af4af9194884" elementFormDefault="qualified">
    <xsd:import namespace="http://schemas.microsoft.com/office/2006/documentManagement/types"/>
    <xsd:import namespace="http://schemas.microsoft.com/office/infopath/2007/PartnerControls"/>
    <xsd:element name="Obsolete" ma:index="2" nillable="true" ma:displayName="Obsolete" ma:default="0" ma:internalName="Obsolete">
      <xsd:simpleType>
        <xsd:restriction base="dms:Boolean"/>
      </xsd:simple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list="UserInfo" ma:SharePointGroup="0" ma:internalName="Document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internalName="Published_x0020_Version">
      <xsd:simpleType>
        <xsd:restriction base="dms:Number"/>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e87bb5a7ae4b2191ee07e18161b094" ma:index="12" nillable="true" ma:taxonomy="true" ma:internalName="kee87bb5a7ae4b2191ee07e18161b094" ma:taxonomyFieldName="Document_x0020_Type" ma:displayName="Document Type" ma:default="" ma:fieldId="{4ee87bb5-a7ae-4b21-91ee-07e18161b094}" ma:sspId="f748efd2-e33e-48a5-90e8-1a83c1cb5ef9" ma:termSetId="9f8c3ba5-be98-4059-846f-42b178a8c4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F8847D5-EB41-4A00-891C-81902B4067D4}" ma:internalName="TaxCatchAll" ma:showField="CatchAllData"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F8847D5-EB41-4A00-891C-81902B4067D4}" ma:internalName="TaxCatchAllLabel" ma:readOnly="true" ma:showField="CatchAllDataLabel"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c85a6b23f6e4469485dee8c6d734b5aa" ma:index="16" nillable="true" ma:taxonomy="true" ma:internalName="c85a6b23f6e4469485dee8c6d734b5aa" ma:taxonomyFieldName="Issuing_x0020_Department" ma:displayName="Issuing Department" ma:default="" ma:fieldId="{c85a6b23-f6e4-4694-85de-e8c6d734b5aa}" ma:sspId="f748efd2-e33e-48a5-90e8-1a83c1cb5ef9" ma:termSetId="ab22d0e9-d7f4-4606-995c-d909dbc999d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file_mapping_id" ma:index="22" nillable="true" ma:displayName="file_mapping_id" ma:decimals="0" ma:hidden="true" ma:internalName="file_mapping_id" ma:readOnly="false">
      <xsd:simpleType>
        <xsd:restriction base="dms:Number"/>
      </xsd:simpleType>
    </xsd:element>
    <xsd:element name="previous_file_name" ma:index="23" nillable="true" ma:displayName="previous_file_name" ma:hidden="true" ma:internalName="previous_file_name" ma:readOnly="false">
      <xsd:simpleType>
        <xsd:restriction base="dms:Text">
          <xsd:maxLength value="255"/>
        </xsd:restriction>
      </xsd:simpleType>
    </xsd:element>
    <xsd:element name="i9eaa771413440c5b71155dc77e0bf23" ma:index="24" nillable="true" ma:taxonomy="true" ma:internalName="i9eaa771413440c5b71155dc77e0bf23" ma:taxonomyFieldName="Entity" ma:displayName="Entity" ma:readOnly="false" ma:default="1;#City of Nedlands|e1cb6260-fbdb-4707-a83e-0c933e524b72" ma:fieldId="{29eaa771-4134-40c5-b711-55dc77e0bf23}"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ee314cfffa734674a1e6139bc0801d6d" ma:index="26" nillable="true" ma:taxonomy="true" ma:internalName="ee314cfffa734674a1e6139bc0801d6d" ma:taxonomyFieldName="CDMS_x0020_Site" ma:displayName="CDMS Site" ma:readOnly="false" ma:default="" ma:fieldId="{ee314cff-fa73-4674-a1e6-139bc0801d6d}" ma:sspId="f748efd2-e33e-48a5-90e8-1a83c1cb5ef9" ma:termSetId="ad1f208d-cc39-41d1-ac07-782032aca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8273c-a1a1-4ce8-8f63-c8a7ddb02d1f" elementFormDefault="qualified">
    <xsd:import namespace="http://schemas.microsoft.com/office/2006/documentManagement/types"/>
    <xsd:import namespace="http://schemas.microsoft.com/office/infopath/2007/PartnerControls"/>
    <xsd:element name="CDMS_x0020_Library" ma:index="28" nillable="true" ma:displayName="CDMS Library" ma:hidden="true" ma:internalName="CDMS_x0020_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551b5-be12-44ba-a541-e1bd15dd702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299da-efff-467e-8964-3a25906f9acc" elementFormDefault="qualified">
    <xsd:import namespace="http://schemas.microsoft.com/office/2006/documentManagement/types"/>
    <xsd:import namespace="http://schemas.microsoft.com/office/infopath/2007/PartnerControls"/>
    <xsd:element name="First_x0020_Adopted" ma:index="31" nillable="true" ma:displayName="First Adopted" ma:format="DateOnly" ma:internalName="First_x0020_Adopted">
      <xsd:simpleType>
        <xsd:restriction base="dms:DateTime"/>
      </xsd:simpleType>
    </xsd:element>
    <xsd:element name="Last_x0020_Review" ma:index="32" nillable="true" ma:displayName="Last Review" ma:format="DateOnly" ma:internalName="Last_x0020_Review">
      <xsd:simpleType>
        <xsd:restriction base="dms:DateTime"/>
      </xsd:simpleType>
    </xsd:element>
    <xsd:element name="Review_x0020_Due" ma:index="3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4bd8d6-86f1-4ba8-9f4e-7cee871089f7"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A4066-D664-465A-BE55-6570D0D72D3B}">
  <ds:schemaRefs>
    <ds:schemaRef ds:uri="6bc39911-04a3-4d44-b26a-af4af9194884"/>
    <ds:schemaRef ds:uri="http://schemas.microsoft.com/office/infopath/2007/PartnerControls"/>
    <ds:schemaRef ds:uri="http://schemas.openxmlformats.org/package/2006/metadata/core-properties"/>
    <ds:schemaRef ds:uri="5a68698a-1de2-4e19-af04-f7798f96aad7"/>
    <ds:schemaRef ds:uri="16b299da-efff-467e-8964-3a25906f9acc"/>
    <ds:schemaRef ds:uri="8a4bd8d6-86f1-4ba8-9f4e-7cee871089f7"/>
    <ds:schemaRef ds:uri="http://purl.org/dc/dcmitype/"/>
    <ds:schemaRef ds:uri="5A68698A-1DE2-4E19-AF04-F7798F96AAD7"/>
    <ds:schemaRef ds:uri="http://www.w3.org/XML/1998/namespace"/>
    <ds:schemaRef ds:uri="http://schemas.microsoft.com/office/2006/documentManagement/types"/>
    <ds:schemaRef ds:uri="http://purl.org/dc/terms/"/>
    <ds:schemaRef ds:uri="6c08273c-a1a1-4ce8-8f63-c8a7ddb02d1f"/>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953A603F-4869-457B-B5C0-2B01306494F5}"/>
</file>

<file path=customXml/itemProps4.xml><?xml version="1.0" encoding="utf-8"?>
<ds:datastoreItem xmlns:ds="http://schemas.openxmlformats.org/officeDocument/2006/customXml" ds:itemID="{5211A802-C70E-4FF3-B4ED-EF3E5E6DA30A}">
  <ds:schemaRefs>
    <ds:schemaRef ds:uri="http://schemas.microsoft.com/sharepoint/events"/>
  </ds:schemaRefs>
</ds:datastoreItem>
</file>

<file path=customXml/itemProps5.xml><?xml version="1.0" encoding="utf-8"?>
<ds:datastoreItem xmlns:ds="http://schemas.openxmlformats.org/officeDocument/2006/customXml" ds:itemID="{2BA6AAB6-206F-449E-A9F3-89049400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2853</Words>
  <Characters>16264</Characters>
  <Application>Microsoft Office Word</Application>
  <DocSecurity>0</DocSecurity>
  <Lines>135</Lines>
  <Paragraphs>38</Paragraphs>
  <ScaleCrop>false</ScaleCrop>
  <Company>City of Nedlands</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425</cp:revision>
  <cp:lastPrinted>2021-06-14T17:42:00Z</cp:lastPrinted>
  <dcterms:created xsi:type="dcterms:W3CDTF">2018-12-05T18:01:00Z</dcterms:created>
  <dcterms:modified xsi:type="dcterms:W3CDTF">2022-06-21T00:17:00Z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0x010100C8050E99DB3E05498F5028A893D1487800524BDB79B476604A91CBC8C2EA9A9992</vt:lpwstr>
  </property>
  <property fmtid="{D5CDD505-2E9C-101B-9397-08002B2CF9AE}" pid="3" name="_dlc_DocIdItemGuid">
    <vt:lpwstr>41db85e7-62b5-419b-bb03-a8b786773f2c</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16;#Corporate ＆ Strategy|1bf06534-4b61-4a10-828b-c47405588c94</vt:lpwstr>
  </property>
  <property fmtid="{D5CDD505-2E9C-101B-9397-08002B2CF9AE}" pid="7" name="Document Type">
    <vt:lpwstr>3;#Policy|29c59565-5fe0-46cf-a0e7-238ef69c766b</vt:lpwstr>
  </property>
  <property fmtid="{D5CDD505-2E9C-101B-9397-08002B2CF9AE}" pid="8" name="Drafts - Approval Processing">
    <vt:lpwstr>, </vt:lpwstr>
  </property>
</Properties>
</file>