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48B4" w14:textId="79BF95BA" w:rsidR="003F2938" w:rsidRDefault="00862F6C" w:rsidP="009C2758">
      <w:pPr>
        <w:shd w:val="clear" w:color="auto" w:fill="FFFFFF" w:themeFill="background1"/>
        <w:rPr>
          <w:rFonts w:ascii="Arial" w:hAnsi="Arial" w:cs="Arial"/>
          <w:b/>
          <w:bCs/>
          <w:i/>
          <w:iCs/>
          <w:sz w:val="24"/>
          <w:szCs w:val="24"/>
        </w:rPr>
      </w:pPr>
      <w:r w:rsidRPr="00A011F8">
        <w:rPr>
          <w:noProof/>
          <w:lang w:val="en-AU" w:eastAsia="en-AU"/>
        </w:rPr>
        <mc:AlternateContent>
          <mc:Choice Requires="wps">
            <w:drawing>
              <wp:anchor distT="0" distB="0" distL="114300" distR="114300" simplePos="0" relativeHeight="251658240" behindDoc="0" locked="0" layoutInCell="1" allowOverlap="0" wp14:anchorId="4BCB336B" wp14:editId="04ED7CF6">
                <wp:simplePos x="0" y="0"/>
                <wp:positionH relativeFrom="column">
                  <wp:posOffset>809625</wp:posOffset>
                </wp:positionH>
                <wp:positionV relativeFrom="paragraph">
                  <wp:posOffset>-1334770</wp:posOffset>
                </wp:positionV>
                <wp:extent cx="3239135" cy="50355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A3B4" w14:textId="2C7D139D" w:rsidR="00CA5D83" w:rsidRPr="002E6EE5" w:rsidRDefault="008D1F30" w:rsidP="00F71C3F">
                            <w:pPr>
                              <w:rPr>
                                <w:rFonts w:ascii="Gill Sans MT" w:hAnsi="Gill Sans MT"/>
                                <w:color w:val="FFFFFF"/>
                              </w:rPr>
                            </w:pPr>
                            <w:r>
                              <w:rPr>
                                <w:rFonts w:ascii="Gill Sans MT" w:hAnsi="Gill Sans MT"/>
                                <w:b/>
                                <w:color w:val="FFFFFF"/>
                                <w:sz w:val="32"/>
                                <w:szCs w:val="32"/>
                              </w:rPr>
                              <w:t>FAQ – Public Open Space Contributions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CB336B" id="_x0000_t202" coordsize="21600,21600" o:spt="202" path="m,l,21600r21600,l21600,xe">
                <v:stroke joinstyle="miter"/>
                <v:path gradientshapeok="t" o:connecttype="rect"/>
              </v:shapetype>
              <v:shape id="Text Box 2" o:spid="_x0000_s1026" type="#_x0000_t202" style="position:absolute;margin-left:63.75pt;margin-top:-105.1pt;width:255.05pt;height:3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" o:allowoverlap="f" filled="f" stroked="f">
                <v:textbox style="mso-fit-shape-to-text:t">
                  <w:txbxContent>
                    <w:p w14:paraId="139DA3B4" w14:textId="2C7D139D" w:rsidR="00CA5D83" w:rsidRPr="002E6EE5" w:rsidRDefault="008D1F30" w:rsidP="00F71C3F">
                      <w:pPr>
                        <w:rPr>
                          <w:rFonts w:ascii="Gill Sans MT" w:hAnsi="Gill Sans MT"/>
                          <w:color w:val="FFFFFF"/>
                        </w:rPr>
                      </w:pPr>
                      <w:r>
                        <w:rPr>
                          <w:rFonts w:ascii="Gill Sans MT" w:hAnsi="Gill Sans MT"/>
                          <w:b/>
                          <w:color w:val="FFFFFF"/>
                          <w:sz w:val="32"/>
                          <w:szCs w:val="32"/>
                        </w:rPr>
                        <w:t>FAQ – Public Open Space Contributions</w:t>
                      </w:r>
                    </w:p>
                  </w:txbxContent>
                </v:textbox>
              </v:shape>
            </w:pict>
          </mc:Fallback>
        </mc:AlternateContent>
      </w:r>
      <w:r w:rsidR="001C5CFD">
        <w:rPr>
          <w:rFonts w:ascii="Arial" w:hAnsi="Arial" w:cs="Arial"/>
          <w:b/>
          <w:bCs/>
          <w:i/>
          <w:iCs/>
          <w:sz w:val="24"/>
          <w:szCs w:val="24"/>
        </w:rPr>
        <w:t xml:space="preserve">When </w:t>
      </w:r>
      <w:r w:rsidR="009C2758">
        <w:rPr>
          <w:rFonts w:ascii="Arial" w:hAnsi="Arial" w:cs="Arial"/>
          <w:b/>
          <w:bCs/>
          <w:i/>
          <w:iCs/>
          <w:sz w:val="24"/>
          <w:szCs w:val="24"/>
        </w:rPr>
        <w:t xml:space="preserve">are public open space contributions </w:t>
      </w:r>
      <w:r w:rsidR="001C5CFD">
        <w:rPr>
          <w:rFonts w:ascii="Arial" w:hAnsi="Arial" w:cs="Arial"/>
          <w:b/>
          <w:bCs/>
          <w:i/>
          <w:iCs/>
          <w:sz w:val="24"/>
          <w:szCs w:val="24"/>
        </w:rPr>
        <w:t>required</w:t>
      </w:r>
      <w:r w:rsidR="003F2938">
        <w:rPr>
          <w:rFonts w:ascii="Arial" w:hAnsi="Arial" w:cs="Arial"/>
          <w:b/>
          <w:bCs/>
          <w:i/>
          <w:iCs/>
          <w:sz w:val="24"/>
          <w:szCs w:val="24"/>
        </w:rPr>
        <w:t>?</w:t>
      </w:r>
    </w:p>
    <w:p w14:paraId="42C9E5F3" w14:textId="77777777" w:rsidR="007659CA" w:rsidRDefault="007659CA" w:rsidP="003F2938">
      <w:pPr>
        <w:shd w:val="clear" w:color="auto" w:fill="FFFFFF" w:themeFill="background1"/>
        <w:jc w:val="both"/>
        <w:rPr>
          <w:rFonts w:ascii="Arial" w:hAnsi="Arial" w:cs="Arial"/>
          <w:sz w:val="24"/>
          <w:szCs w:val="24"/>
        </w:rPr>
      </w:pPr>
    </w:p>
    <w:p w14:paraId="3E81074A" w14:textId="6C216F7D" w:rsidR="003F2938" w:rsidRDefault="003F2938" w:rsidP="003F2938">
      <w:pPr>
        <w:shd w:val="clear" w:color="auto" w:fill="FFFFFF" w:themeFill="background1"/>
        <w:jc w:val="both"/>
        <w:rPr>
          <w:rFonts w:ascii="Arial" w:hAnsi="Arial" w:cs="Arial"/>
          <w:sz w:val="24"/>
          <w:szCs w:val="24"/>
        </w:rPr>
      </w:pPr>
      <w:r w:rsidRPr="007659CA">
        <w:rPr>
          <w:rFonts w:ascii="Arial" w:hAnsi="Arial" w:cs="Arial"/>
          <w:sz w:val="24"/>
          <w:szCs w:val="24"/>
        </w:rPr>
        <w:t>Consistent with WAPC practice outlined in DC 2.</w:t>
      </w:r>
      <w:r w:rsidR="007659CA" w:rsidRPr="007659CA">
        <w:rPr>
          <w:rFonts w:ascii="Arial" w:hAnsi="Arial" w:cs="Arial"/>
          <w:sz w:val="24"/>
          <w:szCs w:val="24"/>
        </w:rPr>
        <w:t>3 – Public Open Space in Residential Areas</w:t>
      </w:r>
      <w:r w:rsidRPr="007659CA">
        <w:rPr>
          <w:rFonts w:ascii="Arial" w:hAnsi="Arial" w:cs="Arial"/>
          <w:sz w:val="24"/>
          <w:szCs w:val="24"/>
        </w:rPr>
        <w:t xml:space="preserve">, and in accordance with </w:t>
      </w:r>
      <w:r w:rsidR="00E3347E">
        <w:rPr>
          <w:rFonts w:ascii="Arial" w:hAnsi="Arial" w:cs="Arial"/>
          <w:sz w:val="24"/>
          <w:szCs w:val="24"/>
        </w:rPr>
        <w:t xml:space="preserve">the </w:t>
      </w:r>
      <w:r w:rsidRPr="007659CA">
        <w:rPr>
          <w:rFonts w:ascii="Arial" w:hAnsi="Arial" w:cs="Arial"/>
          <w:i/>
          <w:iCs/>
          <w:sz w:val="24"/>
          <w:szCs w:val="24"/>
        </w:rPr>
        <w:t>Planning and Development Act 2005</w:t>
      </w:r>
      <w:r w:rsidRPr="007659CA">
        <w:rPr>
          <w:rFonts w:ascii="Arial" w:hAnsi="Arial" w:cs="Arial"/>
          <w:sz w:val="24"/>
          <w:szCs w:val="24"/>
        </w:rPr>
        <w:t>, a 10% public open</w:t>
      </w:r>
      <w:r w:rsidRPr="003F2938">
        <w:rPr>
          <w:rFonts w:ascii="Arial" w:hAnsi="Arial" w:cs="Arial"/>
          <w:sz w:val="24"/>
          <w:szCs w:val="24"/>
        </w:rPr>
        <w:t xml:space="preserve"> space contribution on all subdivision applications proposing 6 or more lots </w:t>
      </w:r>
      <w:r>
        <w:rPr>
          <w:rFonts w:ascii="Arial" w:hAnsi="Arial" w:cs="Arial"/>
          <w:sz w:val="24"/>
          <w:szCs w:val="24"/>
        </w:rPr>
        <w:t xml:space="preserve">or </w:t>
      </w:r>
      <w:r w:rsidRPr="003F2938">
        <w:rPr>
          <w:rFonts w:ascii="Arial" w:hAnsi="Arial" w:cs="Arial"/>
          <w:sz w:val="24"/>
          <w:szCs w:val="24"/>
        </w:rPr>
        <w:t>units</w:t>
      </w:r>
      <w:r w:rsidR="005C7624">
        <w:rPr>
          <w:rFonts w:ascii="Arial" w:hAnsi="Arial" w:cs="Arial"/>
          <w:sz w:val="24"/>
          <w:szCs w:val="24"/>
        </w:rPr>
        <w:t xml:space="preserve"> </w:t>
      </w:r>
      <w:r w:rsidR="00C73FA5">
        <w:rPr>
          <w:rFonts w:ascii="Arial" w:hAnsi="Arial" w:cs="Arial"/>
          <w:sz w:val="24"/>
          <w:szCs w:val="24"/>
        </w:rPr>
        <w:t xml:space="preserve">will be </w:t>
      </w:r>
      <w:r w:rsidR="00CE7E6B">
        <w:rPr>
          <w:rFonts w:ascii="Arial" w:hAnsi="Arial" w:cs="Arial"/>
          <w:sz w:val="24"/>
          <w:szCs w:val="24"/>
        </w:rPr>
        <w:t>required</w:t>
      </w:r>
      <w:r>
        <w:rPr>
          <w:rFonts w:ascii="Arial" w:hAnsi="Arial" w:cs="Arial"/>
          <w:sz w:val="24"/>
          <w:szCs w:val="24"/>
        </w:rPr>
        <w:t xml:space="preserve">. </w:t>
      </w:r>
    </w:p>
    <w:p w14:paraId="157629C0" w14:textId="712C6411" w:rsidR="001C5CFD" w:rsidRDefault="001C5CFD" w:rsidP="003F2938">
      <w:pPr>
        <w:shd w:val="clear" w:color="auto" w:fill="FFFFFF" w:themeFill="background1"/>
        <w:jc w:val="both"/>
        <w:rPr>
          <w:rFonts w:ascii="Arial" w:hAnsi="Arial" w:cs="Arial"/>
          <w:sz w:val="24"/>
          <w:szCs w:val="24"/>
        </w:rPr>
      </w:pPr>
    </w:p>
    <w:p w14:paraId="0CD75EA0" w14:textId="1A9B2EF4" w:rsidR="007659CA" w:rsidRPr="007659CA" w:rsidRDefault="001C5CFD" w:rsidP="003F2938">
      <w:pPr>
        <w:shd w:val="clear" w:color="auto" w:fill="FFFFFF" w:themeFill="background1"/>
        <w:jc w:val="both"/>
        <w:rPr>
          <w:rFonts w:ascii="Arial" w:hAnsi="Arial" w:cs="Arial"/>
          <w:sz w:val="24"/>
          <w:szCs w:val="24"/>
        </w:rPr>
      </w:pPr>
      <w:r>
        <w:rPr>
          <w:rFonts w:ascii="Arial" w:hAnsi="Arial" w:cs="Arial"/>
          <w:sz w:val="24"/>
          <w:szCs w:val="24"/>
        </w:rPr>
        <w:t>This will be a condition of subdivision approval</w:t>
      </w:r>
      <w:r w:rsidR="007659CA">
        <w:rPr>
          <w:rFonts w:ascii="Arial" w:hAnsi="Arial" w:cs="Arial"/>
          <w:sz w:val="24"/>
          <w:szCs w:val="24"/>
        </w:rPr>
        <w:t xml:space="preserve"> (including built strata</w:t>
      </w:r>
      <w:r w:rsidR="009C2758">
        <w:rPr>
          <w:rFonts w:ascii="Arial" w:hAnsi="Arial" w:cs="Arial"/>
          <w:sz w:val="24"/>
          <w:szCs w:val="24"/>
        </w:rPr>
        <w:t xml:space="preserve"> applications</w:t>
      </w:r>
      <w:r w:rsidR="007659CA">
        <w:rPr>
          <w:rFonts w:ascii="Arial" w:hAnsi="Arial" w:cs="Arial"/>
          <w:sz w:val="24"/>
          <w:szCs w:val="24"/>
        </w:rPr>
        <w:t>)</w:t>
      </w:r>
      <w:r>
        <w:rPr>
          <w:rFonts w:ascii="Arial" w:hAnsi="Arial" w:cs="Arial"/>
          <w:sz w:val="24"/>
          <w:szCs w:val="24"/>
        </w:rPr>
        <w:t xml:space="preserve"> and will need to be undertaken before clearances can be issued. </w:t>
      </w:r>
    </w:p>
    <w:p w14:paraId="208C8DA7" w14:textId="77777777" w:rsidR="007659CA" w:rsidRDefault="007659CA" w:rsidP="003F2938">
      <w:pPr>
        <w:shd w:val="clear" w:color="auto" w:fill="FFFFFF" w:themeFill="background1"/>
        <w:jc w:val="both"/>
        <w:rPr>
          <w:rFonts w:ascii="Arial" w:hAnsi="Arial" w:cs="Arial"/>
          <w:b/>
          <w:bCs/>
          <w:i/>
          <w:iCs/>
          <w:sz w:val="24"/>
          <w:szCs w:val="24"/>
        </w:rPr>
      </w:pPr>
    </w:p>
    <w:p w14:paraId="4D13E6AA" w14:textId="3D55D300" w:rsidR="001C5CFD" w:rsidRPr="001C5CFD" w:rsidRDefault="001C5CFD" w:rsidP="003F2938">
      <w:pPr>
        <w:shd w:val="clear" w:color="auto" w:fill="FFFFFF" w:themeFill="background1"/>
        <w:jc w:val="both"/>
        <w:rPr>
          <w:rFonts w:ascii="Arial" w:hAnsi="Arial" w:cs="Arial"/>
          <w:b/>
          <w:bCs/>
          <w:i/>
          <w:iCs/>
          <w:sz w:val="24"/>
          <w:szCs w:val="24"/>
        </w:rPr>
      </w:pPr>
      <w:r>
        <w:rPr>
          <w:rFonts w:ascii="Arial" w:hAnsi="Arial" w:cs="Arial"/>
          <w:b/>
          <w:bCs/>
          <w:i/>
          <w:iCs/>
          <w:sz w:val="24"/>
          <w:szCs w:val="24"/>
        </w:rPr>
        <w:t>How is this undertaken?</w:t>
      </w:r>
    </w:p>
    <w:p w14:paraId="0D702B57" w14:textId="233B6EF7" w:rsidR="003F2938" w:rsidRDefault="003F2938" w:rsidP="003F2938">
      <w:pPr>
        <w:shd w:val="clear" w:color="auto" w:fill="FFFFFF" w:themeFill="background1"/>
        <w:jc w:val="both"/>
        <w:rPr>
          <w:rFonts w:ascii="Arial" w:hAnsi="Arial" w:cs="Arial"/>
          <w:sz w:val="24"/>
          <w:szCs w:val="24"/>
        </w:rPr>
      </w:pPr>
    </w:p>
    <w:p w14:paraId="7C894D16" w14:textId="1D677F03" w:rsidR="005C7624" w:rsidRDefault="003F2938" w:rsidP="00B20AB2">
      <w:pPr>
        <w:shd w:val="clear" w:color="auto" w:fill="FFFFFF" w:themeFill="background1"/>
        <w:jc w:val="both"/>
        <w:rPr>
          <w:rFonts w:ascii="Arial" w:hAnsi="Arial" w:cs="Arial"/>
          <w:sz w:val="24"/>
          <w:szCs w:val="24"/>
        </w:rPr>
      </w:pPr>
      <w:r w:rsidRPr="005C7624">
        <w:rPr>
          <w:rFonts w:ascii="Arial" w:hAnsi="Arial" w:cs="Arial"/>
          <w:sz w:val="24"/>
          <w:szCs w:val="24"/>
        </w:rPr>
        <w:t xml:space="preserve">This can be </w:t>
      </w:r>
      <w:r w:rsidR="00CA72D8">
        <w:rPr>
          <w:rFonts w:ascii="Arial" w:hAnsi="Arial" w:cs="Arial"/>
          <w:sz w:val="24"/>
          <w:szCs w:val="24"/>
        </w:rPr>
        <w:t>done</w:t>
      </w:r>
      <w:r w:rsidR="005C7624">
        <w:rPr>
          <w:rFonts w:ascii="Arial" w:hAnsi="Arial" w:cs="Arial"/>
          <w:sz w:val="24"/>
          <w:szCs w:val="24"/>
        </w:rPr>
        <w:t xml:space="preserve"> in one of two ways:</w:t>
      </w:r>
    </w:p>
    <w:p w14:paraId="7CC4F966" w14:textId="2BA0C3CE" w:rsidR="005C7624" w:rsidRDefault="005C7624" w:rsidP="00B20AB2">
      <w:pPr>
        <w:shd w:val="clear" w:color="auto" w:fill="FFFFFF" w:themeFill="background1"/>
        <w:jc w:val="both"/>
        <w:rPr>
          <w:rFonts w:ascii="Arial" w:hAnsi="Arial" w:cs="Arial"/>
          <w:sz w:val="24"/>
          <w:szCs w:val="24"/>
        </w:rPr>
      </w:pPr>
    </w:p>
    <w:p w14:paraId="51847227" w14:textId="3FD0831B" w:rsidR="005C7624" w:rsidRDefault="005C7624" w:rsidP="005C7624">
      <w:pPr>
        <w:pStyle w:val="ListParagraph"/>
        <w:numPr>
          <w:ilvl w:val="0"/>
          <w:numId w:val="35"/>
        </w:numPr>
        <w:shd w:val="clear" w:color="auto" w:fill="FFFFFF" w:themeFill="background1"/>
      </w:pPr>
      <w:r>
        <w:t xml:space="preserve">Ceding 10% of the </w:t>
      </w:r>
      <w:r w:rsidR="001C5CFD">
        <w:t>gross subdivisible area</w:t>
      </w:r>
      <w:r>
        <w:t xml:space="preserve"> to the City free of cost; or </w:t>
      </w:r>
    </w:p>
    <w:p w14:paraId="4C8E2034" w14:textId="2D980BAB" w:rsidR="005C7624" w:rsidRPr="005C7624" w:rsidRDefault="005C7624" w:rsidP="005C7624">
      <w:pPr>
        <w:pStyle w:val="ListParagraph"/>
        <w:numPr>
          <w:ilvl w:val="0"/>
          <w:numId w:val="35"/>
        </w:numPr>
        <w:shd w:val="clear" w:color="auto" w:fill="FFFFFF" w:themeFill="background1"/>
      </w:pPr>
      <w:r>
        <w:t>Providing a cash-in-lieu payment where it is not practical or appropriate to cede land.</w:t>
      </w:r>
    </w:p>
    <w:p w14:paraId="78F58682" w14:textId="6FBC124E" w:rsidR="005C7624" w:rsidRDefault="005C7624" w:rsidP="00B20AB2">
      <w:pPr>
        <w:shd w:val="clear" w:color="auto" w:fill="FFFFFF" w:themeFill="background1"/>
        <w:jc w:val="both"/>
        <w:rPr>
          <w:rFonts w:ascii="Arial" w:hAnsi="Arial" w:cs="Arial"/>
          <w:b/>
          <w:bCs/>
          <w:i/>
          <w:iCs/>
          <w:sz w:val="24"/>
          <w:szCs w:val="24"/>
        </w:rPr>
      </w:pPr>
    </w:p>
    <w:p w14:paraId="0D39803C" w14:textId="4E0685F7" w:rsidR="005C7624" w:rsidRDefault="005C7624" w:rsidP="005C7624">
      <w:pPr>
        <w:shd w:val="clear" w:color="auto" w:fill="FFFFFF" w:themeFill="background1"/>
        <w:jc w:val="both"/>
        <w:rPr>
          <w:rFonts w:ascii="Arial" w:hAnsi="Arial" w:cs="Arial"/>
          <w:sz w:val="24"/>
          <w:szCs w:val="24"/>
        </w:rPr>
      </w:pPr>
      <w:r>
        <w:rPr>
          <w:rFonts w:ascii="Arial" w:hAnsi="Arial" w:cs="Arial"/>
          <w:sz w:val="24"/>
          <w:szCs w:val="24"/>
        </w:rPr>
        <w:t>The</w:t>
      </w:r>
      <w:r w:rsidR="00CE7E6B">
        <w:rPr>
          <w:rFonts w:ascii="Arial" w:hAnsi="Arial" w:cs="Arial"/>
          <w:sz w:val="24"/>
          <w:szCs w:val="24"/>
        </w:rPr>
        <w:t xml:space="preserve"> City’s preference in most instances is for</w:t>
      </w:r>
      <w:r>
        <w:rPr>
          <w:rFonts w:ascii="Arial" w:hAnsi="Arial" w:cs="Arial"/>
          <w:sz w:val="24"/>
          <w:szCs w:val="24"/>
        </w:rPr>
        <w:t xml:space="preserve"> p</w:t>
      </w:r>
      <w:r w:rsidRPr="005C7624">
        <w:rPr>
          <w:rFonts w:ascii="Arial" w:hAnsi="Arial" w:cs="Arial"/>
          <w:sz w:val="24"/>
          <w:szCs w:val="24"/>
        </w:rPr>
        <w:t>rovision of cash-in-lieu of land</w:t>
      </w:r>
      <w:r w:rsidR="00CE7E6B">
        <w:rPr>
          <w:rFonts w:ascii="Arial" w:hAnsi="Arial" w:cs="Arial"/>
          <w:sz w:val="24"/>
          <w:szCs w:val="24"/>
        </w:rPr>
        <w:t xml:space="preserve">, given the relatively small amount of land that would be given up for most developments. </w:t>
      </w:r>
      <w:r w:rsidR="003024A1">
        <w:rPr>
          <w:rFonts w:ascii="Arial" w:hAnsi="Arial" w:cs="Arial"/>
          <w:sz w:val="24"/>
          <w:szCs w:val="24"/>
        </w:rPr>
        <w:t xml:space="preserve">The Western Australian Planning Commission </w:t>
      </w:r>
      <w:proofErr w:type="gramStart"/>
      <w:r w:rsidR="00926F7A">
        <w:rPr>
          <w:rFonts w:ascii="Arial" w:hAnsi="Arial" w:cs="Arial"/>
          <w:sz w:val="24"/>
          <w:szCs w:val="24"/>
        </w:rPr>
        <w:t>makes a decision</w:t>
      </w:r>
      <w:proofErr w:type="gramEnd"/>
      <w:r w:rsidR="00926F7A">
        <w:rPr>
          <w:rFonts w:ascii="Arial" w:hAnsi="Arial" w:cs="Arial"/>
          <w:sz w:val="24"/>
          <w:szCs w:val="24"/>
        </w:rPr>
        <w:t xml:space="preserve"> as to whether to accept cash in lieu of public open space on the advice of the City</w:t>
      </w:r>
      <w:r w:rsidR="001C5CFD">
        <w:rPr>
          <w:rFonts w:ascii="Arial" w:hAnsi="Arial" w:cs="Arial"/>
          <w:sz w:val="24"/>
          <w:szCs w:val="24"/>
        </w:rPr>
        <w:t xml:space="preserve">. </w:t>
      </w:r>
    </w:p>
    <w:p w14:paraId="0F0D5318" w14:textId="77777777" w:rsidR="005C7624" w:rsidRDefault="005C7624" w:rsidP="00B20AB2">
      <w:pPr>
        <w:shd w:val="clear" w:color="auto" w:fill="FFFFFF" w:themeFill="background1"/>
        <w:jc w:val="both"/>
        <w:rPr>
          <w:rFonts w:ascii="Arial" w:hAnsi="Arial" w:cs="Arial"/>
          <w:b/>
          <w:bCs/>
          <w:i/>
          <w:iCs/>
          <w:sz w:val="24"/>
          <w:szCs w:val="24"/>
        </w:rPr>
      </w:pPr>
    </w:p>
    <w:p w14:paraId="29CC4D61" w14:textId="623B87C5" w:rsidR="003F2938" w:rsidRDefault="00B17A12" w:rsidP="00B20AB2">
      <w:pPr>
        <w:shd w:val="clear" w:color="auto" w:fill="FFFFFF" w:themeFill="background1"/>
        <w:jc w:val="both"/>
        <w:rPr>
          <w:rFonts w:ascii="Arial" w:hAnsi="Arial" w:cs="Arial"/>
          <w:b/>
          <w:bCs/>
          <w:i/>
          <w:iCs/>
          <w:sz w:val="24"/>
          <w:szCs w:val="24"/>
        </w:rPr>
      </w:pPr>
      <w:r>
        <w:rPr>
          <w:rFonts w:ascii="Arial" w:hAnsi="Arial" w:cs="Arial"/>
          <w:b/>
          <w:bCs/>
          <w:i/>
          <w:iCs/>
          <w:sz w:val="24"/>
          <w:szCs w:val="24"/>
        </w:rPr>
        <w:t xml:space="preserve">What is the purpose of </w:t>
      </w:r>
      <w:r w:rsidR="00903402">
        <w:rPr>
          <w:rFonts w:ascii="Arial" w:hAnsi="Arial" w:cs="Arial"/>
          <w:b/>
          <w:bCs/>
          <w:i/>
          <w:iCs/>
          <w:sz w:val="24"/>
          <w:szCs w:val="24"/>
        </w:rPr>
        <w:t>public space contributions</w:t>
      </w:r>
      <w:r>
        <w:rPr>
          <w:rFonts w:ascii="Arial" w:hAnsi="Arial" w:cs="Arial"/>
          <w:b/>
          <w:bCs/>
          <w:i/>
          <w:iCs/>
          <w:sz w:val="24"/>
          <w:szCs w:val="24"/>
        </w:rPr>
        <w:t>?</w:t>
      </w:r>
    </w:p>
    <w:p w14:paraId="6CD51222" w14:textId="4525A481" w:rsidR="00B17A12" w:rsidRDefault="00B17A12" w:rsidP="00B20AB2">
      <w:pPr>
        <w:shd w:val="clear" w:color="auto" w:fill="FFFFFF" w:themeFill="background1"/>
        <w:jc w:val="both"/>
        <w:rPr>
          <w:rFonts w:ascii="Arial" w:hAnsi="Arial" w:cs="Arial"/>
          <w:b/>
          <w:bCs/>
          <w:i/>
          <w:iCs/>
          <w:sz w:val="24"/>
          <w:szCs w:val="24"/>
        </w:rPr>
      </w:pPr>
    </w:p>
    <w:p w14:paraId="7AF968B2" w14:textId="18F40215" w:rsidR="003F2938" w:rsidRDefault="00B17A12" w:rsidP="00B20AB2">
      <w:pPr>
        <w:shd w:val="clear" w:color="auto" w:fill="FFFFFF" w:themeFill="background1"/>
        <w:jc w:val="both"/>
        <w:rPr>
          <w:rFonts w:ascii="Arial" w:hAnsi="Arial" w:cs="Arial"/>
          <w:sz w:val="24"/>
          <w:szCs w:val="24"/>
        </w:rPr>
      </w:pPr>
      <w:r>
        <w:rPr>
          <w:rFonts w:ascii="Arial" w:hAnsi="Arial" w:cs="Arial"/>
          <w:sz w:val="24"/>
          <w:szCs w:val="24"/>
        </w:rPr>
        <w:t>The intent of the planning framework is to ensure that there is appropriate land set aside and developed as functional open space within each locality</w:t>
      </w:r>
      <w:r w:rsidRPr="001C5CFD">
        <w:rPr>
          <w:rFonts w:ascii="Arial" w:hAnsi="Arial" w:cs="Arial"/>
          <w:sz w:val="24"/>
          <w:szCs w:val="24"/>
        </w:rPr>
        <w:t xml:space="preserve">. </w:t>
      </w:r>
      <w:r w:rsidR="003F2938" w:rsidRPr="001C5CFD">
        <w:rPr>
          <w:rFonts w:ascii="Arial" w:hAnsi="Arial" w:cs="Arial"/>
          <w:sz w:val="24"/>
          <w:szCs w:val="24"/>
        </w:rPr>
        <w:t xml:space="preserve">Public open space, as well as providing for recreation pursuits, can also develop a sense of </w:t>
      </w:r>
      <w:proofErr w:type="spellStart"/>
      <w:r w:rsidR="001C5CFD" w:rsidRPr="001C5CFD">
        <w:rPr>
          <w:rFonts w:ascii="Arial" w:hAnsi="Arial" w:cs="Arial"/>
          <w:sz w:val="24"/>
          <w:szCs w:val="24"/>
        </w:rPr>
        <w:t>neighbo</w:t>
      </w:r>
      <w:r w:rsidR="001C5CFD">
        <w:rPr>
          <w:rFonts w:ascii="Arial" w:hAnsi="Arial" w:cs="Arial"/>
          <w:sz w:val="24"/>
          <w:szCs w:val="24"/>
        </w:rPr>
        <w:t>u</w:t>
      </w:r>
      <w:r w:rsidR="001C5CFD" w:rsidRPr="001C5CFD">
        <w:rPr>
          <w:rFonts w:ascii="Arial" w:hAnsi="Arial" w:cs="Arial"/>
          <w:sz w:val="24"/>
          <w:szCs w:val="24"/>
        </w:rPr>
        <w:t>rhood</w:t>
      </w:r>
      <w:proofErr w:type="spellEnd"/>
      <w:r w:rsidR="003F2938" w:rsidRPr="001C5CFD">
        <w:rPr>
          <w:rFonts w:ascii="Arial" w:hAnsi="Arial" w:cs="Arial"/>
          <w:sz w:val="24"/>
          <w:szCs w:val="24"/>
        </w:rPr>
        <w:t xml:space="preserve"> identity and contribute to the quality of life in the metropolitan region</w:t>
      </w:r>
      <w:r w:rsidR="001C5CFD">
        <w:rPr>
          <w:rFonts w:ascii="Arial" w:hAnsi="Arial" w:cs="Arial"/>
          <w:sz w:val="24"/>
          <w:szCs w:val="24"/>
        </w:rPr>
        <w:t>.</w:t>
      </w:r>
      <w:r w:rsidR="006E0700">
        <w:rPr>
          <w:rFonts w:ascii="Arial" w:hAnsi="Arial" w:cs="Arial"/>
          <w:sz w:val="24"/>
          <w:szCs w:val="24"/>
        </w:rPr>
        <w:t xml:space="preserve"> Improvements in public open space are particularly important</w:t>
      </w:r>
      <w:r w:rsidR="00D00C81">
        <w:rPr>
          <w:rFonts w:ascii="Arial" w:hAnsi="Arial" w:cs="Arial"/>
          <w:sz w:val="24"/>
          <w:szCs w:val="24"/>
        </w:rPr>
        <w:t xml:space="preserve"> as the City</w:t>
      </w:r>
      <w:r w:rsidR="006E0700">
        <w:rPr>
          <w:rFonts w:ascii="Arial" w:hAnsi="Arial" w:cs="Arial"/>
          <w:sz w:val="24"/>
          <w:szCs w:val="24"/>
        </w:rPr>
        <w:t xml:space="preserve"> moves toward higher density living</w:t>
      </w:r>
      <w:r w:rsidR="00D00C81">
        <w:rPr>
          <w:rFonts w:ascii="Arial" w:hAnsi="Arial" w:cs="Arial"/>
          <w:sz w:val="24"/>
          <w:szCs w:val="24"/>
        </w:rPr>
        <w:t>.</w:t>
      </w:r>
    </w:p>
    <w:p w14:paraId="1E25803C" w14:textId="1FB53DB7" w:rsidR="00CA72D8" w:rsidRDefault="00CA72D8" w:rsidP="00B20AB2">
      <w:pPr>
        <w:shd w:val="clear" w:color="auto" w:fill="FFFFFF" w:themeFill="background1"/>
        <w:jc w:val="both"/>
        <w:rPr>
          <w:rFonts w:ascii="Arial" w:hAnsi="Arial" w:cs="Arial"/>
          <w:sz w:val="24"/>
          <w:szCs w:val="24"/>
        </w:rPr>
      </w:pPr>
    </w:p>
    <w:p w14:paraId="235B94B0" w14:textId="77777777" w:rsidR="00CA72D8" w:rsidRDefault="00CA72D8" w:rsidP="00CA72D8">
      <w:pPr>
        <w:shd w:val="clear" w:color="auto" w:fill="FFFFFF" w:themeFill="background1"/>
        <w:jc w:val="both"/>
        <w:rPr>
          <w:rFonts w:ascii="Arial" w:hAnsi="Arial" w:cs="Arial"/>
          <w:b/>
          <w:bCs/>
          <w:i/>
          <w:iCs/>
          <w:sz w:val="24"/>
          <w:szCs w:val="24"/>
        </w:rPr>
      </w:pPr>
      <w:r>
        <w:rPr>
          <w:rFonts w:ascii="Arial" w:hAnsi="Arial" w:cs="Arial"/>
          <w:b/>
          <w:bCs/>
          <w:i/>
          <w:iCs/>
          <w:sz w:val="24"/>
          <w:szCs w:val="24"/>
        </w:rPr>
        <w:t>Why is this being asked for now?</w:t>
      </w:r>
    </w:p>
    <w:p w14:paraId="0B63E3A1" w14:textId="77777777" w:rsidR="00CA72D8" w:rsidRDefault="00CA72D8" w:rsidP="00CA72D8">
      <w:pPr>
        <w:shd w:val="clear" w:color="auto" w:fill="FFFFFF" w:themeFill="background1"/>
        <w:jc w:val="both"/>
        <w:rPr>
          <w:rFonts w:ascii="Arial" w:hAnsi="Arial" w:cs="Arial"/>
          <w:b/>
          <w:bCs/>
          <w:i/>
          <w:iCs/>
          <w:sz w:val="24"/>
          <w:szCs w:val="24"/>
        </w:rPr>
      </w:pPr>
    </w:p>
    <w:p w14:paraId="12205A1A" w14:textId="44AB4D21" w:rsidR="00CA72D8" w:rsidRDefault="00CA72D8" w:rsidP="00CA72D8">
      <w:pPr>
        <w:jc w:val="both"/>
        <w:rPr>
          <w:rFonts w:ascii="Arial" w:hAnsi="Arial" w:cs="Arial"/>
          <w:sz w:val="24"/>
          <w:szCs w:val="24"/>
        </w:rPr>
      </w:pPr>
      <w:r>
        <w:rPr>
          <w:rFonts w:ascii="Arial" w:hAnsi="Arial" w:cs="Arial"/>
          <w:sz w:val="24"/>
          <w:szCs w:val="24"/>
        </w:rPr>
        <w:t xml:space="preserve">The planning framework for residential subdivision of land in Western Australia has a long-established policy requirement (since 1956) for the imposition of a condition requiring 10% public open space contribution. Since the gazettal of Local Planning Scheme No.3, more </w:t>
      </w:r>
      <w:r w:rsidRPr="007659CA">
        <w:rPr>
          <w:rFonts w:ascii="Arial" w:hAnsi="Arial" w:cs="Arial"/>
          <w:sz w:val="24"/>
          <w:szCs w:val="24"/>
        </w:rPr>
        <w:t xml:space="preserve">developments </w:t>
      </w:r>
      <w:r>
        <w:rPr>
          <w:rFonts w:ascii="Arial" w:hAnsi="Arial" w:cs="Arial"/>
          <w:sz w:val="24"/>
          <w:szCs w:val="24"/>
        </w:rPr>
        <w:t xml:space="preserve">are </w:t>
      </w:r>
      <w:r w:rsidRPr="007659CA">
        <w:rPr>
          <w:rFonts w:ascii="Arial" w:hAnsi="Arial" w:cs="Arial"/>
          <w:sz w:val="24"/>
          <w:szCs w:val="24"/>
        </w:rPr>
        <w:t>proposing the creation of 6 or more lots or dwelling units</w:t>
      </w:r>
      <w:r>
        <w:rPr>
          <w:rFonts w:ascii="Arial" w:hAnsi="Arial" w:cs="Arial"/>
          <w:sz w:val="24"/>
          <w:szCs w:val="24"/>
        </w:rPr>
        <w:t xml:space="preserve">. As such it is now being implemented as a condition of approval.  </w:t>
      </w:r>
    </w:p>
    <w:p w14:paraId="070D46A3" w14:textId="77777777" w:rsidR="00CA72D8" w:rsidRPr="001C5CFD" w:rsidRDefault="00CA72D8" w:rsidP="00B20AB2">
      <w:pPr>
        <w:shd w:val="clear" w:color="auto" w:fill="FFFFFF" w:themeFill="background1"/>
        <w:jc w:val="both"/>
      </w:pPr>
    </w:p>
    <w:p w14:paraId="3A933D95" w14:textId="50898F42" w:rsidR="003F2938" w:rsidRDefault="003F2938" w:rsidP="003F2938">
      <w:pPr>
        <w:shd w:val="clear" w:color="auto" w:fill="FFFFFF" w:themeFill="background1"/>
        <w:jc w:val="both"/>
        <w:rPr>
          <w:rFonts w:ascii="Arial" w:hAnsi="Arial" w:cs="Arial"/>
          <w:b/>
          <w:bCs/>
          <w:i/>
          <w:iCs/>
          <w:sz w:val="24"/>
          <w:szCs w:val="24"/>
        </w:rPr>
      </w:pPr>
      <w:r w:rsidRPr="007D4291">
        <w:rPr>
          <w:rFonts w:ascii="Arial" w:hAnsi="Arial" w:cs="Arial"/>
          <w:b/>
          <w:bCs/>
          <w:i/>
          <w:iCs/>
          <w:sz w:val="24"/>
          <w:szCs w:val="24"/>
        </w:rPr>
        <w:t>Wh</w:t>
      </w:r>
      <w:r w:rsidR="007D4291" w:rsidRPr="007D4291">
        <w:rPr>
          <w:rFonts w:ascii="Arial" w:hAnsi="Arial" w:cs="Arial"/>
          <w:b/>
          <w:bCs/>
          <w:i/>
          <w:iCs/>
          <w:sz w:val="24"/>
          <w:szCs w:val="24"/>
        </w:rPr>
        <w:t>at</w:t>
      </w:r>
      <w:r w:rsidRPr="007D4291">
        <w:rPr>
          <w:rFonts w:ascii="Arial" w:hAnsi="Arial" w:cs="Arial"/>
          <w:b/>
          <w:bCs/>
          <w:i/>
          <w:iCs/>
          <w:sz w:val="24"/>
          <w:szCs w:val="24"/>
        </w:rPr>
        <w:t xml:space="preserve"> do the </w:t>
      </w:r>
      <w:r w:rsidR="00903402" w:rsidRPr="007D4291">
        <w:rPr>
          <w:rFonts w:ascii="Arial" w:hAnsi="Arial" w:cs="Arial"/>
          <w:b/>
          <w:bCs/>
          <w:i/>
          <w:iCs/>
          <w:sz w:val="24"/>
          <w:szCs w:val="24"/>
        </w:rPr>
        <w:t xml:space="preserve">cash-in-lieu </w:t>
      </w:r>
      <w:r w:rsidRPr="007D4291">
        <w:rPr>
          <w:rFonts w:ascii="Arial" w:hAnsi="Arial" w:cs="Arial"/>
          <w:b/>
          <w:bCs/>
          <w:i/>
          <w:iCs/>
          <w:sz w:val="24"/>
          <w:szCs w:val="24"/>
        </w:rPr>
        <w:t>contributions go towards?</w:t>
      </w:r>
    </w:p>
    <w:p w14:paraId="35B34CBA" w14:textId="3DAE57F1" w:rsidR="003F2938" w:rsidRDefault="003F2938" w:rsidP="00B20AB2">
      <w:pPr>
        <w:shd w:val="clear" w:color="auto" w:fill="FFFFFF" w:themeFill="background1"/>
        <w:jc w:val="both"/>
        <w:rPr>
          <w:rFonts w:ascii="Arial" w:hAnsi="Arial" w:cs="Arial"/>
          <w:b/>
          <w:bCs/>
          <w:i/>
          <w:iCs/>
          <w:sz w:val="24"/>
          <w:szCs w:val="24"/>
        </w:rPr>
      </w:pPr>
    </w:p>
    <w:p w14:paraId="28771DFC" w14:textId="35A22B91" w:rsidR="003F2938" w:rsidRDefault="00B17A12" w:rsidP="00B20AB2">
      <w:pPr>
        <w:shd w:val="clear" w:color="auto" w:fill="FFFFFF" w:themeFill="background1"/>
        <w:jc w:val="both"/>
        <w:rPr>
          <w:rFonts w:ascii="Arial" w:hAnsi="Arial" w:cs="Arial"/>
          <w:sz w:val="24"/>
          <w:szCs w:val="24"/>
        </w:rPr>
      </w:pPr>
      <w:r>
        <w:rPr>
          <w:rFonts w:ascii="Arial" w:hAnsi="Arial" w:cs="Arial"/>
          <w:sz w:val="24"/>
          <w:szCs w:val="24"/>
        </w:rPr>
        <w:t>Cash-in-lieu funds are used for:</w:t>
      </w:r>
    </w:p>
    <w:p w14:paraId="296E1745" w14:textId="7F7F7161" w:rsidR="00B17A12" w:rsidRDefault="00B17A12" w:rsidP="00B20AB2">
      <w:pPr>
        <w:shd w:val="clear" w:color="auto" w:fill="FFFFFF" w:themeFill="background1"/>
        <w:jc w:val="both"/>
        <w:rPr>
          <w:rFonts w:ascii="Arial" w:hAnsi="Arial" w:cs="Arial"/>
          <w:sz w:val="24"/>
          <w:szCs w:val="24"/>
        </w:rPr>
      </w:pPr>
    </w:p>
    <w:p w14:paraId="572D82BC" w14:textId="244FDAD5" w:rsidR="00B17A12" w:rsidRDefault="00B17A12" w:rsidP="00B17A12">
      <w:pPr>
        <w:pStyle w:val="ListParagraph"/>
        <w:numPr>
          <w:ilvl w:val="0"/>
          <w:numId w:val="36"/>
        </w:numPr>
        <w:shd w:val="clear" w:color="auto" w:fill="FFFFFF" w:themeFill="background1"/>
      </w:pPr>
      <w:r>
        <w:t xml:space="preserve">The purchase of land for parks, recreation grounds or open </w:t>
      </w:r>
      <w:r w:rsidR="00223694">
        <w:t>space.</w:t>
      </w:r>
    </w:p>
    <w:p w14:paraId="41B223E2" w14:textId="0AC33090" w:rsidR="00B17A12" w:rsidRPr="007D4291" w:rsidRDefault="00B17A12" w:rsidP="00B17A12">
      <w:pPr>
        <w:pStyle w:val="ListParagraph"/>
        <w:numPr>
          <w:ilvl w:val="0"/>
          <w:numId w:val="36"/>
        </w:numPr>
        <w:shd w:val="clear" w:color="auto" w:fill="FFFFFF" w:themeFill="background1"/>
      </w:pPr>
      <w:r w:rsidRPr="007D4291">
        <w:lastRenderedPageBreak/>
        <w:t xml:space="preserve">Repaying loans raised by the City for the purchase of such land; </w:t>
      </w:r>
      <w:r w:rsidR="002246E4" w:rsidRPr="007D4291">
        <w:t>and</w:t>
      </w:r>
    </w:p>
    <w:p w14:paraId="07505EB1" w14:textId="189C0CD1" w:rsidR="00B17A12" w:rsidRPr="00B17A12" w:rsidRDefault="00B17A12" w:rsidP="00B17A12">
      <w:pPr>
        <w:pStyle w:val="ListParagraph"/>
        <w:numPr>
          <w:ilvl w:val="0"/>
          <w:numId w:val="36"/>
        </w:numPr>
        <w:shd w:val="clear" w:color="auto" w:fill="FFFFFF" w:themeFill="background1"/>
      </w:pPr>
      <w:r>
        <w:t xml:space="preserve">Improvement or development </w:t>
      </w:r>
      <w:r w:rsidR="007D4291">
        <w:t>of</w:t>
      </w:r>
      <w:r>
        <w:t xml:space="preserve"> parks, recreation grounds or open spaces that </w:t>
      </w:r>
      <w:r w:rsidR="002246E4">
        <w:t>are</w:t>
      </w:r>
      <w:r>
        <w:t xml:space="preserve"> vested by the City. </w:t>
      </w:r>
      <w:r w:rsidR="002246E4">
        <w:t>These</w:t>
      </w:r>
      <w:r>
        <w:t xml:space="preserve"> can include landscaping, seating, toilets, lighting, play equipment, car parking, fencing, reticulation etc. </w:t>
      </w:r>
    </w:p>
    <w:p w14:paraId="3BB19A05" w14:textId="77777777" w:rsidR="00B17A12" w:rsidRDefault="00B17A12" w:rsidP="00B20AB2">
      <w:pPr>
        <w:shd w:val="clear" w:color="auto" w:fill="FFFFFF" w:themeFill="background1"/>
        <w:jc w:val="both"/>
        <w:rPr>
          <w:rFonts w:ascii="Arial" w:hAnsi="Arial" w:cs="Arial"/>
          <w:b/>
          <w:bCs/>
          <w:i/>
          <w:iCs/>
          <w:sz w:val="24"/>
          <w:szCs w:val="24"/>
        </w:rPr>
      </w:pPr>
    </w:p>
    <w:p w14:paraId="569F0DF3" w14:textId="27A4FF29" w:rsidR="003F2938" w:rsidRDefault="003F2938" w:rsidP="00B20AB2">
      <w:pPr>
        <w:shd w:val="clear" w:color="auto" w:fill="FFFFFF" w:themeFill="background1"/>
        <w:jc w:val="both"/>
        <w:rPr>
          <w:rFonts w:ascii="Arial" w:hAnsi="Arial" w:cs="Arial"/>
          <w:b/>
          <w:bCs/>
          <w:i/>
          <w:iCs/>
          <w:sz w:val="24"/>
          <w:szCs w:val="24"/>
        </w:rPr>
      </w:pPr>
      <w:r>
        <w:rPr>
          <w:rFonts w:ascii="Arial" w:hAnsi="Arial" w:cs="Arial"/>
          <w:b/>
          <w:bCs/>
          <w:i/>
          <w:iCs/>
          <w:sz w:val="24"/>
          <w:szCs w:val="24"/>
        </w:rPr>
        <w:t xml:space="preserve">How </w:t>
      </w:r>
      <w:r w:rsidR="001C5CFD">
        <w:rPr>
          <w:rFonts w:ascii="Arial" w:hAnsi="Arial" w:cs="Arial"/>
          <w:b/>
          <w:bCs/>
          <w:i/>
          <w:iCs/>
          <w:sz w:val="24"/>
          <w:szCs w:val="24"/>
        </w:rPr>
        <w:t>do I find out the contribution cost?</w:t>
      </w:r>
    </w:p>
    <w:p w14:paraId="3F6F43BB" w14:textId="2A86460F" w:rsidR="003F2938" w:rsidRDefault="003F2938" w:rsidP="00B20AB2">
      <w:pPr>
        <w:shd w:val="clear" w:color="auto" w:fill="FFFFFF" w:themeFill="background1"/>
        <w:jc w:val="both"/>
        <w:rPr>
          <w:rFonts w:ascii="Arial" w:hAnsi="Arial" w:cs="Arial"/>
          <w:b/>
          <w:bCs/>
          <w:i/>
          <w:iCs/>
          <w:sz w:val="24"/>
          <w:szCs w:val="24"/>
        </w:rPr>
      </w:pPr>
    </w:p>
    <w:p w14:paraId="033936BA" w14:textId="55720F50" w:rsidR="005C7624" w:rsidRPr="00903402" w:rsidRDefault="005C7624" w:rsidP="005C7624">
      <w:pPr>
        <w:shd w:val="clear" w:color="auto" w:fill="FFFFFF" w:themeFill="background1"/>
        <w:jc w:val="both"/>
        <w:rPr>
          <w:rFonts w:ascii="Arial" w:hAnsi="Arial" w:cs="Arial"/>
          <w:sz w:val="24"/>
          <w:szCs w:val="24"/>
        </w:rPr>
      </w:pPr>
      <w:r w:rsidRPr="005C7624">
        <w:rPr>
          <w:rFonts w:ascii="Arial" w:hAnsi="Arial" w:cs="Arial"/>
          <w:sz w:val="24"/>
          <w:szCs w:val="24"/>
        </w:rPr>
        <w:t>The cash-in-lieu sum must represent the value of the portion of land to be given up</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10%)</w:t>
      </w:r>
      <w:r w:rsidRPr="005C7624">
        <w:rPr>
          <w:rFonts w:ascii="Arial" w:hAnsi="Arial" w:cs="Arial"/>
          <w:sz w:val="24"/>
          <w:szCs w:val="24"/>
        </w:rPr>
        <w:t xml:space="preserve">. </w:t>
      </w:r>
      <w:r>
        <w:rPr>
          <w:rFonts w:ascii="Arial" w:hAnsi="Arial" w:cs="Arial"/>
          <w:sz w:val="24"/>
          <w:szCs w:val="24"/>
        </w:rPr>
        <w:t xml:space="preserve">The value is determined as a percentage of the market value of the land from which the subdivision occurs. </w:t>
      </w:r>
      <w:r w:rsidR="001C5CFD" w:rsidRPr="00903402">
        <w:rPr>
          <w:rFonts w:ascii="Arial" w:hAnsi="Arial" w:cs="Arial"/>
          <w:sz w:val="24"/>
          <w:szCs w:val="24"/>
        </w:rPr>
        <w:t>For example</w:t>
      </w:r>
      <w:r w:rsidR="00903402">
        <w:rPr>
          <w:rFonts w:ascii="Arial" w:hAnsi="Arial" w:cs="Arial"/>
          <w:sz w:val="24"/>
          <w:szCs w:val="24"/>
        </w:rPr>
        <w:t>, if the total lot size for the subdivision is 2,024m</w:t>
      </w:r>
      <w:proofErr w:type="gramStart"/>
      <w:r w:rsidR="00903402">
        <w:rPr>
          <w:rFonts w:ascii="Arial" w:hAnsi="Arial" w:cs="Arial"/>
          <w:sz w:val="24"/>
          <w:szCs w:val="24"/>
          <w:vertAlign w:val="superscript"/>
        </w:rPr>
        <w:t xml:space="preserve">2  </w:t>
      </w:r>
      <w:r w:rsidR="00903402">
        <w:rPr>
          <w:rFonts w:ascii="Arial" w:hAnsi="Arial" w:cs="Arial"/>
          <w:sz w:val="24"/>
          <w:szCs w:val="24"/>
        </w:rPr>
        <w:t>then</w:t>
      </w:r>
      <w:proofErr w:type="gramEnd"/>
      <w:r w:rsidR="00903402">
        <w:rPr>
          <w:rFonts w:ascii="Arial" w:hAnsi="Arial" w:cs="Arial"/>
          <w:sz w:val="24"/>
          <w:szCs w:val="24"/>
        </w:rPr>
        <w:t xml:space="preserve"> 10% would be 202.4m</w:t>
      </w:r>
      <w:r w:rsidR="00903402">
        <w:rPr>
          <w:rFonts w:ascii="Arial" w:hAnsi="Arial" w:cs="Arial"/>
          <w:sz w:val="24"/>
          <w:szCs w:val="24"/>
          <w:vertAlign w:val="superscript"/>
        </w:rPr>
        <w:t>2</w:t>
      </w:r>
      <w:r w:rsidR="00903402">
        <w:rPr>
          <w:rFonts w:ascii="Arial" w:hAnsi="Arial" w:cs="Arial"/>
          <w:sz w:val="24"/>
          <w:szCs w:val="24"/>
        </w:rPr>
        <w:t>.</w:t>
      </w:r>
    </w:p>
    <w:p w14:paraId="2884F177" w14:textId="0F301855" w:rsidR="002C6DFD" w:rsidRDefault="002C6DFD" w:rsidP="005C7624">
      <w:pPr>
        <w:shd w:val="clear" w:color="auto" w:fill="FFFFFF" w:themeFill="background1"/>
        <w:jc w:val="both"/>
        <w:rPr>
          <w:rFonts w:ascii="Arial" w:hAnsi="Arial" w:cs="Arial"/>
          <w:sz w:val="24"/>
          <w:szCs w:val="24"/>
        </w:rPr>
      </w:pPr>
    </w:p>
    <w:p w14:paraId="3ACF7E1E" w14:textId="550A779A" w:rsidR="001C5CFD" w:rsidRPr="001C5CFD" w:rsidRDefault="001C5CFD" w:rsidP="005C7624">
      <w:pPr>
        <w:shd w:val="clear" w:color="auto" w:fill="FFFFFF" w:themeFill="background1"/>
        <w:jc w:val="both"/>
        <w:rPr>
          <w:rFonts w:ascii="Arial" w:hAnsi="Arial" w:cs="Arial"/>
          <w:b/>
          <w:bCs/>
          <w:i/>
          <w:iCs/>
          <w:sz w:val="24"/>
          <w:szCs w:val="24"/>
        </w:rPr>
      </w:pPr>
      <w:r>
        <w:rPr>
          <w:rFonts w:ascii="Arial" w:hAnsi="Arial" w:cs="Arial"/>
          <w:b/>
          <w:bCs/>
          <w:i/>
          <w:iCs/>
          <w:sz w:val="24"/>
          <w:szCs w:val="24"/>
        </w:rPr>
        <w:t>Who works out the cost?</w:t>
      </w:r>
    </w:p>
    <w:p w14:paraId="0C817562" w14:textId="77777777" w:rsidR="005C7624" w:rsidRDefault="005C7624" w:rsidP="005C7624">
      <w:pPr>
        <w:shd w:val="clear" w:color="auto" w:fill="FFFFFF" w:themeFill="background1"/>
        <w:jc w:val="both"/>
        <w:rPr>
          <w:rFonts w:ascii="Arial" w:hAnsi="Arial" w:cs="Arial"/>
          <w:sz w:val="24"/>
          <w:szCs w:val="24"/>
        </w:rPr>
      </w:pPr>
    </w:p>
    <w:p w14:paraId="1AA23807" w14:textId="115604D4" w:rsidR="00620736" w:rsidRDefault="005C7624" w:rsidP="005C7624">
      <w:pPr>
        <w:shd w:val="clear" w:color="auto" w:fill="FFFFFF" w:themeFill="background1"/>
        <w:jc w:val="both"/>
        <w:rPr>
          <w:rFonts w:ascii="Arial" w:hAnsi="Arial" w:cs="Arial"/>
          <w:sz w:val="24"/>
          <w:szCs w:val="24"/>
        </w:rPr>
      </w:pPr>
      <w:r>
        <w:rPr>
          <w:rFonts w:ascii="Arial" w:hAnsi="Arial" w:cs="Arial"/>
          <w:sz w:val="24"/>
          <w:szCs w:val="24"/>
        </w:rPr>
        <w:t>This process must be undertaken by a licensed land valuer that is appointed by the City</w:t>
      </w:r>
      <w:r w:rsidR="00620736">
        <w:rPr>
          <w:rFonts w:ascii="Arial" w:hAnsi="Arial" w:cs="Arial"/>
          <w:sz w:val="24"/>
          <w:szCs w:val="24"/>
        </w:rPr>
        <w:t>,</w:t>
      </w:r>
      <w:r w:rsidR="00DB451A">
        <w:rPr>
          <w:rFonts w:ascii="Arial" w:hAnsi="Arial" w:cs="Arial"/>
          <w:sz w:val="24"/>
          <w:szCs w:val="24"/>
        </w:rPr>
        <w:t xml:space="preserve"> and</w:t>
      </w:r>
      <w:r w:rsidR="00620736">
        <w:rPr>
          <w:rFonts w:ascii="Arial" w:hAnsi="Arial" w:cs="Arial"/>
          <w:sz w:val="24"/>
          <w:szCs w:val="24"/>
        </w:rPr>
        <w:t xml:space="preserve"> </w:t>
      </w:r>
      <w:r>
        <w:rPr>
          <w:rFonts w:ascii="Arial" w:hAnsi="Arial" w:cs="Arial"/>
          <w:sz w:val="24"/>
          <w:szCs w:val="24"/>
        </w:rPr>
        <w:t xml:space="preserve">at the landowner’s expense. </w:t>
      </w:r>
      <w:r w:rsidR="001C5CFD">
        <w:rPr>
          <w:rFonts w:ascii="Arial" w:hAnsi="Arial" w:cs="Arial"/>
          <w:sz w:val="24"/>
          <w:szCs w:val="24"/>
        </w:rPr>
        <w:t>The City makes a request to Landgate to undertake a valuation of the property. Once Landgate has undertaken the valuation they will provide the City a report which will contain the 10% contribution amount payable</w:t>
      </w:r>
      <w:r w:rsidR="00E13E5A">
        <w:rPr>
          <w:rFonts w:ascii="Arial" w:hAnsi="Arial" w:cs="Arial"/>
          <w:sz w:val="24"/>
          <w:szCs w:val="24"/>
        </w:rPr>
        <w:t xml:space="preserve"> by the owner</w:t>
      </w:r>
      <w:r w:rsidR="001C5CFD">
        <w:rPr>
          <w:rFonts w:ascii="Arial" w:hAnsi="Arial" w:cs="Arial"/>
          <w:sz w:val="24"/>
          <w:szCs w:val="24"/>
        </w:rPr>
        <w:t xml:space="preserve"> to the City. </w:t>
      </w:r>
    </w:p>
    <w:p w14:paraId="2A4F26DD" w14:textId="3992C5FA" w:rsidR="002C6DFD" w:rsidRDefault="002C6DFD" w:rsidP="005C7624">
      <w:pPr>
        <w:shd w:val="clear" w:color="auto" w:fill="FFFFFF" w:themeFill="background1"/>
        <w:jc w:val="both"/>
        <w:rPr>
          <w:rFonts w:ascii="Arial" w:hAnsi="Arial" w:cs="Arial"/>
          <w:sz w:val="24"/>
          <w:szCs w:val="24"/>
        </w:rPr>
      </w:pPr>
    </w:p>
    <w:p w14:paraId="4EC1CB8E" w14:textId="4572A4D1" w:rsidR="002C6DFD" w:rsidRDefault="002C6DFD" w:rsidP="005C7624">
      <w:pPr>
        <w:shd w:val="clear" w:color="auto" w:fill="FFFFFF" w:themeFill="background1"/>
        <w:jc w:val="both"/>
        <w:rPr>
          <w:rFonts w:ascii="Arial" w:hAnsi="Arial" w:cs="Arial"/>
          <w:sz w:val="24"/>
          <w:szCs w:val="24"/>
        </w:rPr>
      </w:pPr>
      <w:r>
        <w:rPr>
          <w:rFonts w:ascii="Arial" w:hAnsi="Arial" w:cs="Arial"/>
          <w:sz w:val="24"/>
          <w:szCs w:val="24"/>
        </w:rPr>
        <w:t xml:space="preserve">Valuations for public open space contributions are to be current as at the date of clearance of the subdivision conditions by the City. </w:t>
      </w:r>
      <w:r w:rsidR="00CA72D8">
        <w:rPr>
          <w:rFonts w:ascii="Arial" w:hAnsi="Arial" w:cs="Arial"/>
          <w:sz w:val="24"/>
          <w:szCs w:val="24"/>
        </w:rPr>
        <w:t>Therefore,</w:t>
      </w:r>
      <w:r>
        <w:rPr>
          <w:rFonts w:ascii="Arial" w:hAnsi="Arial" w:cs="Arial"/>
          <w:sz w:val="24"/>
          <w:szCs w:val="24"/>
        </w:rPr>
        <w:t xml:space="preserve"> any valuation will expire after three months from the dat</w:t>
      </w:r>
      <w:r w:rsidR="001F0E9A">
        <w:rPr>
          <w:rFonts w:ascii="Arial" w:hAnsi="Arial" w:cs="Arial"/>
          <w:sz w:val="24"/>
          <w:szCs w:val="24"/>
        </w:rPr>
        <w:t>e</w:t>
      </w:r>
      <w:r>
        <w:rPr>
          <w:rFonts w:ascii="Arial" w:hAnsi="Arial" w:cs="Arial"/>
          <w:sz w:val="24"/>
          <w:szCs w:val="24"/>
        </w:rPr>
        <w:t xml:space="preserve"> of the valuation. </w:t>
      </w:r>
    </w:p>
    <w:p w14:paraId="45BC1542" w14:textId="77777777" w:rsidR="009C2758" w:rsidRDefault="009C2758" w:rsidP="005C7624">
      <w:pPr>
        <w:shd w:val="clear" w:color="auto" w:fill="FFFFFF" w:themeFill="background1"/>
        <w:jc w:val="both"/>
        <w:rPr>
          <w:rFonts w:ascii="Arial" w:hAnsi="Arial" w:cs="Arial"/>
          <w:b/>
          <w:bCs/>
          <w:i/>
          <w:iCs/>
          <w:sz w:val="24"/>
          <w:szCs w:val="24"/>
        </w:rPr>
      </w:pPr>
    </w:p>
    <w:p w14:paraId="30B1B105" w14:textId="139E94B8" w:rsidR="002C6DFD" w:rsidRDefault="002C6DFD" w:rsidP="005C7624">
      <w:pPr>
        <w:shd w:val="clear" w:color="auto" w:fill="FFFFFF" w:themeFill="background1"/>
        <w:jc w:val="both"/>
        <w:rPr>
          <w:rFonts w:ascii="Arial" w:hAnsi="Arial" w:cs="Arial"/>
          <w:b/>
          <w:bCs/>
          <w:i/>
          <w:iCs/>
          <w:sz w:val="24"/>
          <w:szCs w:val="24"/>
        </w:rPr>
      </w:pPr>
      <w:r>
        <w:rPr>
          <w:rFonts w:ascii="Arial" w:hAnsi="Arial" w:cs="Arial"/>
          <w:b/>
          <w:bCs/>
          <w:i/>
          <w:iCs/>
          <w:sz w:val="24"/>
          <w:szCs w:val="24"/>
        </w:rPr>
        <w:t>When do I pay for the contribution?</w:t>
      </w:r>
    </w:p>
    <w:p w14:paraId="79DDED2C" w14:textId="51E0A858" w:rsidR="002C6DFD" w:rsidRDefault="002C6DFD" w:rsidP="005C7624">
      <w:pPr>
        <w:shd w:val="clear" w:color="auto" w:fill="FFFFFF" w:themeFill="background1"/>
        <w:jc w:val="both"/>
        <w:rPr>
          <w:rFonts w:ascii="Arial" w:hAnsi="Arial" w:cs="Arial"/>
          <w:b/>
          <w:bCs/>
          <w:i/>
          <w:iCs/>
          <w:sz w:val="24"/>
          <w:szCs w:val="24"/>
        </w:rPr>
      </w:pPr>
    </w:p>
    <w:p w14:paraId="506E2C55" w14:textId="41FD075B" w:rsidR="002C6DFD" w:rsidRPr="002C6DFD" w:rsidRDefault="002C6DFD" w:rsidP="002C6DFD">
      <w:pPr>
        <w:shd w:val="clear" w:color="auto" w:fill="FFFFFF" w:themeFill="background1"/>
        <w:jc w:val="both"/>
        <w:rPr>
          <w:rFonts w:ascii="Arial" w:hAnsi="Arial" w:cs="Arial"/>
          <w:sz w:val="24"/>
          <w:szCs w:val="24"/>
        </w:rPr>
      </w:pPr>
      <w:r>
        <w:rPr>
          <w:rFonts w:ascii="Arial" w:hAnsi="Arial" w:cs="Arial"/>
          <w:sz w:val="24"/>
          <w:szCs w:val="24"/>
        </w:rPr>
        <w:t>Public Open Space contributions are required to be paid in full before subdivision clearances are issued by the City. If the proposed subdivision is in stages, full payment will be required prior to the clearance of the first stage.</w:t>
      </w:r>
    </w:p>
    <w:p w14:paraId="1784922A" w14:textId="77777777" w:rsidR="002C6DFD" w:rsidRDefault="002C6DFD" w:rsidP="005C7624">
      <w:pPr>
        <w:shd w:val="clear" w:color="auto" w:fill="FFFFFF" w:themeFill="background1"/>
        <w:jc w:val="both"/>
        <w:rPr>
          <w:rFonts w:ascii="Arial" w:hAnsi="Arial" w:cs="Arial"/>
          <w:b/>
          <w:bCs/>
          <w:i/>
          <w:iCs/>
          <w:sz w:val="24"/>
          <w:szCs w:val="24"/>
        </w:rPr>
      </w:pPr>
    </w:p>
    <w:p w14:paraId="05ABE2E6" w14:textId="53E806EF" w:rsidR="002C6DFD" w:rsidRDefault="002C6DFD" w:rsidP="005C7624">
      <w:pPr>
        <w:shd w:val="clear" w:color="auto" w:fill="FFFFFF" w:themeFill="background1"/>
        <w:jc w:val="both"/>
        <w:rPr>
          <w:rFonts w:ascii="Arial" w:hAnsi="Arial" w:cs="Arial"/>
          <w:b/>
          <w:bCs/>
          <w:i/>
          <w:iCs/>
          <w:sz w:val="24"/>
          <w:szCs w:val="24"/>
        </w:rPr>
      </w:pPr>
      <w:r>
        <w:rPr>
          <w:rFonts w:ascii="Arial" w:hAnsi="Arial" w:cs="Arial"/>
          <w:b/>
          <w:bCs/>
          <w:i/>
          <w:iCs/>
          <w:sz w:val="24"/>
          <w:szCs w:val="24"/>
        </w:rPr>
        <w:t>How often do I need to pay for a POS contribution?</w:t>
      </w:r>
    </w:p>
    <w:p w14:paraId="36E203F7" w14:textId="17BEE49D" w:rsidR="002C6DFD" w:rsidRDefault="002C6DFD" w:rsidP="005C7624">
      <w:pPr>
        <w:shd w:val="clear" w:color="auto" w:fill="FFFFFF" w:themeFill="background1"/>
        <w:jc w:val="both"/>
        <w:rPr>
          <w:rFonts w:ascii="Arial" w:hAnsi="Arial" w:cs="Arial"/>
          <w:b/>
          <w:bCs/>
          <w:i/>
          <w:iCs/>
          <w:sz w:val="24"/>
          <w:szCs w:val="24"/>
        </w:rPr>
      </w:pPr>
    </w:p>
    <w:p w14:paraId="11551243" w14:textId="58F890D2" w:rsidR="002C6DFD" w:rsidRDefault="002C6DFD" w:rsidP="005C7624">
      <w:pPr>
        <w:shd w:val="clear" w:color="auto" w:fill="FFFFFF" w:themeFill="background1"/>
        <w:jc w:val="both"/>
        <w:rPr>
          <w:rFonts w:ascii="Arial" w:hAnsi="Arial" w:cs="Arial"/>
          <w:sz w:val="24"/>
          <w:szCs w:val="24"/>
        </w:rPr>
      </w:pPr>
      <w:r>
        <w:rPr>
          <w:rFonts w:ascii="Arial" w:hAnsi="Arial" w:cs="Arial"/>
          <w:sz w:val="24"/>
          <w:szCs w:val="24"/>
        </w:rPr>
        <w:t>Public Open Space contributions are a on</w:t>
      </w:r>
      <w:r w:rsidR="0012072C">
        <w:rPr>
          <w:rFonts w:ascii="Arial" w:hAnsi="Arial" w:cs="Arial"/>
          <w:sz w:val="24"/>
          <w:szCs w:val="24"/>
        </w:rPr>
        <w:t>e-</w:t>
      </w:r>
      <w:r>
        <w:rPr>
          <w:rFonts w:ascii="Arial" w:hAnsi="Arial" w:cs="Arial"/>
          <w:sz w:val="24"/>
          <w:szCs w:val="24"/>
        </w:rPr>
        <w:t>off payment per subdivision application</w:t>
      </w:r>
      <w:r w:rsidR="00CA72D8">
        <w:rPr>
          <w:rFonts w:ascii="Arial" w:hAnsi="Arial" w:cs="Arial"/>
          <w:sz w:val="24"/>
          <w:szCs w:val="24"/>
        </w:rPr>
        <w:t>.</w:t>
      </w:r>
      <w:r>
        <w:rPr>
          <w:rFonts w:ascii="Arial" w:hAnsi="Arial" w:cs="Arial"/>
          <w:sz w:val="24"/>
          <w:szCs w:val="24"/>
        </w:rPr>
        <w:t xml:space="preserve"> </w:t>
      </w:r>
    </w:p>
    <w:p w14:paraId="71A01137" w14:textId="24C16830" w:rsidR="002C6DFD" w:rsidRDefault="002C6DFD" w:rsidP="005C7624">
      <w:pPr>
        <w:shd w:val="clear" w:color="auto" w:fill="FFFFFF" w:themeFill="background1"/>
        <w:jc w:val="both"/>
        <w:rPr>
          <w:rFonts w:ascii="Arial" w:hAnsi="Arial" w:cs="Arial"/>
          <w:sz w:val="24"/>
          <w:szCs w:val="24"/>
        </w:rPr>
      </w:pPr>
    </w:p>
    <w:p w14:paraId="2AC6C0FF" w14:textId="199CFFA1" w:rsidR="002C6DFD" w:rsidRDefault="002C6DFD" w:rsidP="005C7624">
      <w:pPr>
        <w:shd w:val="clear" w:color="auto" w:fill="FFFFFF" w:themeFill="background1"/>
        <w:jc w:val="both"/>
        <w:rPr>
          <w:rFonts w:ascii="Arial" w:hAnsi="Arial" w:cs="Arial"/>
          <w:b/>
          <w:bCs/>
          <w:i/>
          <w:iCs/>
          <w:sz w:val="24"/>
          <w:szCs w:val="24"/>
        </w:rPr>
      </w:pPr>
      <w:r>
        <w:rPr>
          <w:rFonts w:ascii="Arial" w:hAnsi="Arial" w:cs="Arial"/>
          <w:b/>
          <w:bCs/>
          <w:i/>
          <w:iCs/>
          <w:sz w:val="24"/>
          <w:szCs w:val="24"/>
        </w:rPr>
        <w:t>Can I defer payment of the POS contribution or pay in installments?</w:t>
      </w:r>
    </w:p>
    <w:p w14:paraId="3707A429" w14:textId="3B3184CC" w:rsidR="002C6DFD" w:rsidRDefault="002C6DFD" w:rsidP="005C7624">
      <w:pPr>
        <w:shd w:val="clear" w:color="auto" w:fill="FFFFFF" w:themeFill="background1"/>
        <w:jc w:val="both"/>
        <w:rPr>
          <w:rFonts w:ascii="Arial" w:hAnsi="Arial" w:cs="Arial"/>
          <w:b/>
          <w:bCs/>
          <w:i/>
          <w:iCs/>
          <w:sz w:val="24"/>
          <w:szCs w:val="24"/>
        </w:rPr>
      </w:pPr>
    </w:p>
    <w:p w14:paraId="75C06005" w14:textId="5F9C31F2" w:rsidR="002C6DFD" w:rsidRPr="002C6DFD" w:rsidRDefault="002C6DFD" w:rsidP="005C7624">
      <w:pPr>
        <w:shd w:val="clear" w:color="auto" w:fill="FFFFFF" w:themeFill="background1"/>
        <w:jc w:val="both"/>
        <w:rPr>
          <w:rFonts w:ascii="Arial" w:hAnsi="Arial" w:cs="Arial"/>
          <w:sz w:val="24"/>
          <w:szCs w:val="24"/>
        </w:rPr>
      </w:pPr>
      <w:r>
        <w:rPr>
          <w:rFonts w:ascii="Arial" w:hAnsi="Arial" w:cs="Arial"/>
          <w:sz w:val="24"/>
          <w:szCs w:val="24"/>
        </w:rPr>
        <w:t xml:space="preserve">Full payment will be required prior to subdivision clearance. </w:t>
      </w:r>
    </w:p>
    <w:p w14:paraId="41E9375F" w14:textId="77777777" w:rsidR="005C7624" w:rsidRDefault="005C7624" w:rsidP="005C7624">
      <w:pPr>
        <w:shd w:val="clear" w:color="auto" w:fill="FFFFFF" w:themeFill="background1"/>
        <w:jc w:val="both"/>
        <w:rPr>
          <w:rFonts w:ascii="Arial" w:hAnsi="Arial" w:cs="Arial"/>
          <w:sz w:val="24"/>
          <w:szCs w:val="24"/>
        </w:rPr>
      </w:pPr>
    </w:p>
    <w:p w14:paraId="7AE97046" w14:textId="77777777" w:rsidR="009C2758" w:rsidRPr="00BE2A45" w:rsidRDefault="009C2758" w:rsidP="009C2758">
      <w:pPr>
        <w:shd w:val="clear" w:color="auto" w:fill="FFFFFF" w:themeFill="background1"/>
        <w:jc w:val="both"/>
        <w:rPr>
          <w:rFonts w:ascii="Arial" w:hAnsi="Arial" w:cs="Arial"/>
          <w:b/>
          <w:bCs/>
          <w:i/>
          <w:iCs/>
          <w:sz w:val="24"/>
          <w:szCs w:val="24"/>
        </w:rPr>
      </w:pPr>
      <w:r>
        <w:rPr>
          <w:rFonts w:ascii="Arial" w:hAnsi="Arial" w:cs="Arial"/>
          <w:b/>
          <w:bCs/>
          <w:i/>
          <w:iCs/>
          <w:sz w:val="24"/>
          <w:szCs w:val="24"/>
        </w:rPr>
        <w:t xml:space="preserve">Why does the subdivision condition read I can only cede the land? </w:t>
      </w:r>
    </w:p>
    <w:p w14:paraId="6885362C" w14:textId="77777777" w:rsidR="009C2758" w:rsidRDefault="009C2758" w:rsidP="009C2758">
      <w:pPr>
        <w:shd w:val="clear" w:color="auto" w:fill="FFFFFF" w:themeFill="background1"/>
        <w:jc w:val="both"/>
        <w:rPr>
          <w:rFonts w:ascii="Arial" w:hAnsi="Arial" w:cs="Arial"/>
          <w:sz w:val="24"/>
          <w:szCs w:val="24"/>
        </w:rPr>
      </w:pPr>
    </w:p>
    <w:p w14:paraId="4975B124" w14:textId="638CA005" w:rsidR="008E1F56" w:rsidRPr="008E1F56" w:rsidRDefault="009C2758" w:rsidP="008E1F56">
      <w:pPr>
        <w:shd w:val="clear" w:color="auto" w:fill="FFFFFF" w:themeFill="background1"/>
        <w:jc w:val="both"/>
        <w:rPr>
          <w:rFonts w:ascii="Arial" w:hAnsi="Arial" w:cs="Arial"/>
          <w:sz w:val="24"/>
          <w:szCs w:val="24"/>
        </w:rPr>
      </w:pPr>
      <w:r w:rsidRPr="00BE2A45">
        <w:rPr>
          <w:rFonts w:ascii="Arial" w:hAnsi="Arial" w:cs="Arial"/>
          <w:sz w:val="24"/>
          <w:szCs w:val="24"/>
        </w:rPr>
        <w:t xml:space="preserve">The legislation does not presently allow the </w:t>
      </w:r>
      <w:r>
        <w:rPr>
          <w:rFonts w:ascii="Arial" w:hAnsi="Arial" w:cs="Arial"/>
          <w:sz w:val="24"/>
          <w:szCs w:val="24"/>
        </w:rPr>
        <w:t>WAPC</w:t>
      </w:r>
      <w:r w:rsidRPr="00BE2A45">
        <w:rPr>
          <w:rFonts w:ascii="Arial" w:hAnsi="Arial" w:cs="Arial"/>
          <w:sz w:val="24"/>
          <w:szCs w:val="24"/>
        </w:rPr>
        <w:t xml:space="preserve"> to impose a specific condition requiring cash-in-lieu</w:t>
      </w:r>
      <w:r>
        <w:rPr>
          <w:rFonts w:ascii="Arial" w:hAnsi="Arial" w:cs="Arial"/>
          <w:sz w:val="24"/>
          <w:szCs w:val="24"/>
        </w:rPr>
        <w:t xml:space="preserve">. Where the WAPC is of the opinion that it would be more appropriate to require a cash-in-lieu contribution, it will impose a condition on the subdivision approval requiring a certain area of land to be shown on the Plan or </w:t>
      </w:r>
      <w:r>
        <w:rPr>
          <w:rFonts w:ascii="Arial" w:hAnsi="Arial" w:cs="Arial"/>
          <w:sz w:val="24"/>
          <w:szCs w:val="24"/>
        </w:rPr>
        <w:lastRenderedPageBreak/>
        <w:t xml:space="preserve">Diagram of Survey as ‘Reserve for Recreation’. If the WAPC approves cash-in-lieu there would usually be an accompany advice note on the Determination Notice. </w:t>
      </w:r>
    </w:p>
    <w:p w14:paraId="4F5BF372" w14:textId="77777777" w:rsidR="002C5776" w:rsidRDefault="002C5776" w:rsidP="008E1F56">
      <w:pPr>
        <w:jc w:val="both"/>
        <w:rPr>
          <w:rFonts w:ascii="Arial" w:hAnsi="Arial" w:cs="Arial"/>
          <w:b/>
          <w:bCs/>
          <w:i/>
          <w:iCs/>
          <w:sz w:val="24"/>
          <w:szCs w:val="24"/>
        </w:rPr>
      </w:pPr>
    </w:p>
    <w:p w14:paraId="43199AE7" w14:textId="24E3B9CF" w:rsidR="008E1F56" w:rsidRDefault="008E1F56" w:rsidP="008E1F56">
      <w:pPr>
        <w:jc w:val="both"/>
        <w:rPr>
          <w:rFonts w:ascii="Arial" w:hAnsi="Arial" w:cs="Arial"/>
          <w:b/>
          <w:bCs/>
          <w:i/>
          <w:iCs/>
          <w:sz w:val="24"/>
          <w:szCs w:val="24"/>
        </w:rPr>
      </w:pPr>
      <w:r>
        <w:rPr>
          <w:rFonts w:ascii="Arial" w:hAnsi="Arial" w:cs="Arial"/>
          <w:b/>
          <w:bCs/>
          <w:i/>
          <w:iCs/>
          <w:sz w:val="24"/>
          <w:szCs w:val="24"/>
        </w:rPr>
        <w:t>Need further assistance?</w:t>
      </w:r>
    </w:p>
    <w:p w14:paraId="48586E2D" w14:textId="77777777" w:rsidR="008E1F56" w:rsidRDefault="008E1F56" w:rsidP="008E1F56">
      <w:pPr>
        <w:jc w:val="both"/>
        <w:rPr>
          <w:rFonts w:ascii="Arial" w:hAnsi="Arial" w:cs="Arial"/>
          <w:b/>
          <w:bCs/>
          <w:i/>
          <w:iCs/>
          <w:sz w:val="24"/>
          <w:szCs w:val="24"/>
        </w:rPr>
      </w:pPr>
    </w:p>
    <w:p w14:paraId="0387A186" w14:textId="64BDBBF6" w:rsidR="008E1F56" w:rsidRDefault="008E1F56" w:rsidP="008E1F56">
      <w:pPr>
        <w:jc w:val="both"/>
        <w:rPr>
          <w:rFonts w:ascii="Arial" w:hAnsi="Arial" w:cs="Arial"/>
          <w:sz w:val="24"/>
          <w:szCs w:val="24"/>
        </w:rPr>
      </w:pPr>
      <w:r>
        <w:rPr>
          <w:rFonts w:ascii="Arial" w:hAnsi="Arial" w:cs="Arial"/>
          <w:sz w:val="24"/>
          <w:szCs w:val="24"/>
        </w:rPr>
        <w:t>Feel free to contact the City’s Planning Services team:</w:t>
      </w:r>
    </w:p>
    <w:p w14:paraId="054C37BF" w14:textId="77777777" w:rsidR="008E1F56" w:rsidRDefault="008E1F56" w:rsidP="008E1F56">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8E1F56" w14:paraId="184DC117" w14:textId="77777777" w:rsidTr="00885039">
        <w:trPr>
          <w:trHeight w:val="578"/>
        </w:trPr>
        <w:tc>
          <w:tcPr>
            <w:tcW w:w="993" w:type="dxa"/>
          </w:tcPr>
          <w:p w14:paraId="5803585A" w14:textId="77777777" w:rsidR="008E1F56" w:rsidRPr="00AB1626" w:rsidRDefault="008E1F56" w:rsidP="00885039">
            <w:pPr>
              <w:jc w:val="both"/>
              <w:rPr>
                <w:rFonts w:ascii="Arial" w:hAnsi="Arial" w:cs="Arial"/>
                <w:sz w:val="22"/>
                <w:szCs w:val="22"/>
              </w:rPr>
            </w:pPr>
            <w:r w:rsidRPr="00AB1626">
              <w:rPr>
                <w:rFonts w:ascii="Arial" w:hAnsi="Arial" w:cs="Arial"/>
                <w:noProof/>
                <w:sz w:val="22"/>
                <w:szCs w:val="22"/>
              </w:rPr>
              <w:drawing>
                <wp:inline distT="0" distB="0" distL="0" distR="0" wp14:anchorId="5B6585BE" wp14:editId="60C8A728">
                  <wp:extent cx="314325" cy="314325"/>
                  <wp:effectExtent l="0" t="0" r="9525" b="0"/>
                  <wp:docPr id="1" name="Graphic 1"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136156DB" w14:textId="40E4263F" w:rsidR="008E1F56" w:rsidRPr="00AB1626" w:rsidRDefault="00CC72A1" w:rsidP="00885039">
            <w:pPr>
              <w:jc w:val="both"/>
              <w:rPr>
                <w:rFonts w:ascii="Arial" w:hAnsi="Arial" w:cs="Arial"/>
                <w:sz w:val="22"/>
                <w:szCs w:val="22"/>
              </w:rPr>
            </w:pPr>
            <w:r w:rsidRPr="00D60076">
              <w:rPr>
                <w:rFonts w:ascii="Arial" w:hAnsi="Arial" w:cs="Arial"/>
                <w:sz w:val="24"/>
                <w:szCs w:val="24"/>
              </w:rPr>
              <w:t xml:space="preserve">Lodge an enquiry </w:t>
            </w:r>
            <w:r>
              <w:rPr>
                <w:rFonts w:ascii="Arial" w:hAnsi="Arial" w:cs="Arial"/>
                <w:sz w:val="24"/>
                <w:szCs w:val="24"/>
              </w:rPr>
              <w:t xml:space="preserve">through </w:t>
            </w:r>
            <w:r w:rsidRPr="00D60076">
              <w:rPr>
                <w:rFonts w:ascii="Arial" w:hAnsi="Arial" w:cs="Arial"/>
                <w:sz w:val="24"/>
                <w:szCs w:val="24"/>
              </w:rPr>
              <w:t xml:space="preserve">the online portal </w:t>
            </w:r>
            <w:r>
              <w:rPr>
                <w:rFonts w:ascii="Arial" w:hAnsi="Arial" w:cs="Arial"/>
                <w:sz w:val="24"/>
                <w:szCs w:val="24"/>
              </w:rPr>
              <w:t>on</w:t>
            </w:r>
            <w:r w:rsidRPr="00D60076">
              <w:rPr>
                <w:rFonts w:ascii="Arial" w:hAnsi="Arial" w:cs="Arial"/>
                <w:sz w:val="24"/>
                <w:szCs w:val="24"/>
              </w:rPr>
              <w:t xml:space="preserve"> the City’s website</w:t>
            </w:r>
          </w:p>
        </w:tc>
      </w:tr>
      <w:tr w:rsidR="008E1F56" w14:paraId="6595BEA8" w14:textId="77777777" w:rsidTr="00885039">
        <w:tc>
          <w:tcPr>
            <w:tcW w:w="993" w:type="dxa"/>
          </w:tcPr>
          <w:p w14:paraId="79F5454D" w14:textId="77777777" w:rsidR="008E1F56" w:rsidRPr="00AB1626" w:rsidRDefault="008E1F56" w:rsidP="00885039">
            <w:pPr>
              <w:jc w:val="both"/>
              <w:rPr>
                <w:rFonts w:ascii="Arial" w:hAnsi="Arial" w:cs="Arial"/>
                <w:sz w:val="22"/>
                <w:szCs w:val="22"/>
              </w:rPr>
            </w:pPr>
          </w:p>
          <w:p w14:paraId="517092C8" w14:textId="77777777" w:rsidR="008E1F56" w:rsidRPr="00AB1626" w:rsidRDefault="008E1F56" w:rsidP="00885039">
            <w:pPr>
              <w:jc w:val="both"/>
              <w:rPr>
                <w:rFonts w:ascii="Arial" w:hAnsi="Arial" w:cs="Arial"/>
                <w:sz w:val="22"/>
                <w:szCs w:val="22"/>
              </w:rPr>
            </w:pPr>
            <w:r w:rsidRPr="00AB1626">
              <w:rPr>
                <w:rFonts w:ascii="Arial" w:hAnsi="Arial" w:cs="Arial"/>
                <w:noProof/>
                <w:sz w:val="22"/>
                <w:szCs w:val="22"/>
              </w:rPr>
              <w:drawing>
                <wp:inline distT="0" distB="0" distL="0" distR="0" wp14:anchorId="0CC1A145" wp14:editId="7B549194">
                  <wp:extent cx="247650" cy="247650"/>
                  <wp:effectExtent l="0" t="0" r="0" b="0"/>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7650" cy="247650"/>
                          </a:xfrm>
                          <a:prstGeom prst="rect">
                            <a:avLst/>
                          </a:prstGeom>
                        </pic:spPr>
                      </pic:pic>
                    </a:graphicData>
                  </a:graphic>
                </wp:inline>
              </w:drawing>
            </w:r>
          </w:p>
          <w:p w14:paraId="66BBED94" w14:textId="77777777" w:rsidR="008E1F56" w:rsidRPr="00AB1626" w:rsidRDefault="008E1F56" w:rsidP="00885039">
            <w:pPr>
              <w:jc w:val="both"/>
              <w:rPr>
                <w:rFonts w:ascii="Arial" w:hAnsi="Arial" w:cs="Arial"/>
                <w:sz w:val="22"/>
                <w:szCs w:val="22"/>
              </w:rPr>
            </w:pPr>
          </w:p>
        </w:tc>
        <w:tc>
          <w:tcPr>
            <w:tcW w:w="3969" w:type="dxa"/>
            <w:vAlign w:val="center"/>
          </w:tcPr>
          <w:p w14:paraId="52962852" w14:textId="77777777" w:rsidR="008E1F56" w:rsidRPr="00AB1626" w:rsidRDefault="008E1F56" w:rsidP="00885039">
            <w:pPr>
              <w:jc w:val="both"/>
              <w:rPr>
                <w:rFonts w:ascii="Arial" w:hAnsi="Arial" w:cs="Arial"/>
                <w:sz w:val="22"/>
                <w:szCs w:val="22"/>
              </w:rPr>
            </w:pPr>
            <w:r>
              <w:rPr>
                <w:rFonts w:ascii="Arial" w:hAnsi="Arial" w:cs="Arial"/>
                <w:sz w:val="22"/>
                <w:szCs w:val="22"/>
              </w:rPr>
              <w:t>(08) 9273 3500</w:t>
            </w:r>
          </w:p>
        </w:tc>
      </w:tr>
      <w:tr w:rsidR="008E1F56" w14:paraId="0799F140" w14:textId="77777777" w:rsidTr="00885039">
        <w:trPr>
          <w:trHeight w:val="954"/>
        </w:trPr>
        <w:tc>
          <w:tcPr>
            <w:tcW w:w="993" w:type="dxa"/>
          </w:tcPr>
          <w:p w14:paraId="3CC03050" w14:textId="77777777" w:rsidR="008E1F56" w:rsidRPr="00AB1626" w:rsidRDefault="008E1F56" w:rsidP="00885039">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7661DFD6" wp14:editId="23D5055D">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340A3B83" w14:textId="77777777" w:rsidR="008E1F56" w:rsidRPr="00AB1626" w:rsidRDefault="008E1F56" w:rsidP="00885039">
            <w:pPr>
              <w:jc w:val="both"/>
              <w:rPr>
                <w:rFonts w:ascii="Arial" w:hAnsi="Arial" w:cs="Arial"/>
                <w:sz w:val="22"/>
                <w:szCs w:val="22"/>
              </w:rPr>
            </w:pPr>
            <w:r>
              <w:rPr>
                <w:rFonts w:ascii="Arial" w:hAnsi="Arial" w:cs="Arial"/>
                <w:sz w:val="22"/>
                <w:szCs w:val="22"/>
              </w:rPr>
              <w:t>71 Stirling Highway, Nedlands (corner of Smyth Road) 8:30am – 5pm</w:t>
            </w:r>
          </w:p>
        </w:tc>
      </w:tr>
    </w:tbl>
    <w:p w14:paraId="37C8E3DD" w14:textId="77777777" w:rsidR="008E1F56" w:rsidRPr="00781C0B" w:rsidRDefault="008E1F56" w:rsidP="008E1F56">
      <w:pPr>
        <w:jc w:val="both"/>
        <w:rPr>
          <w:rFonts w:ascii="Arial" w:hAnsi="Arial" w:cs="Arial"/>
        </w:rPr>
      </w:pPr>
    </w:p>
    <w:p w14:paraId="30DA774B" w14:textId="77777777" w:rsidR="008E1F56" w:rsidRDefault="008E1F56" w:rsidP="008E1F56">
      <w:pPr>
        <w:jc w:val="both"/>
        <w:rPr>
          <w:rFonts w:ascii="Arial" w:hAnsi="Arial" w:cs="Arial"/>
          <w:i/>
          <w:iCs/>
        </w:rPr>
      </w:pPr>
    </w:p>
    <w:p w14:paraId="481F4233" w14:textId="77777777" w:rsidR="008E1F56" w:rsidRDefault="008E1F56" w:rsidP="008E1F56">
      <w:pPr>
        <w:jc w:val="both"/>
        <w:rPr>
          <w:rFonts w:ascii="Arial" w:hAnsi="Arial" w:cs="Arial"/>
          <w:i/>
          <w:iCs/>
          <w:sz w:val="24"/>
          <w:szCs w:val="24"/>
        </w:rPr>
      </w:pPr>
    </w:p>
    <w:p w14:paraId="723B8314" w14:textId="77777777" w:rsidR="008E1F56" w:rsidRDefault="008E1F56" w:rsidP="008E1F56">
      <w:pPr>
        <w:jc w:val="both"/>
        <w:rPr>
          <w:rFonts w:ascii="Arial" w:hAnsi="Arial" w:cs="Arial"/>
          <w:i/>
          <w:iCs/>
          <w:sz w:val="24"/>
          <w:szCs w:val="24"/>
        </w:rPr>
      </w:pPr>
    </w:p>
    <w:p w14:paraId="70208D53" w14:textId="77777777" w:rsidR="008E1F56" w:rsidRDefault="008E1F56" w:rsidP="008E1F56">
      <w:pPr>
        <w:jc w:val="both"/>
        <w:rPr>
          <w:rFonts w:ascii="Arial" w:hAnsi="Arial" w:cs="Arial"/>
          <w:i/>
          <w:iCs/>
          <w:sz w:val="24"/>
          <w:szCs w:val="24"/>
        </w:rPr>
      </w:pPr>
    </w:p>
    <w:p w14:paraId="2BDA9B1F" w14:textId="77777777" w:rsidR="008E1F56" w:rsidRDefault="008E1F56" w:rsidP="008E1F56">
      <w:pPr>
        <w:jc w:val="both"/>
        <w:rPr>
          <w:rFonts w:ascii="Arial" w:hAnsi="Arial" w:cs="Arial"/>
          <w:i/>
          <w:iCs/>
          <w:sz w:val="24"/>
          <w:szCs w:val="24"/>
        </w:rPr>
      </w:pPr>
    </w:p>
    <w:p w14:paraId="7C7DB260" w14:textId="77777777" w:rsidR="008E1F56" w:rsidRDefault="008E1F56" w:rsidP="008E1F56">
      <w:pPr>
        <w:jc w:val="both"/>
        <w:rPr>
          <w:rFonts w:ascii="Arial" w:hAnsi="Arial" w:cs="Arial"/>
          <w:i/>
          <w:iCs/>
          <w:sz w:val="24"/>
          <w:szCs w:val="24"/>
        </w:rPr>
      </w:pPr>
    </w:p>
    <w:p w14:paraId="722F1590" w14:textId="2B6E3C9D" w:rsidR="001106B1" w:rsidRDefault="001106B1" w:rsidP="001106B1">
      <w:pPr>
        <w:jc w:val="both"/>
        <w:rPr>
          <w:rFonts w:ascii="Arial" w:hAnsi="Arial" w:cs="Arial"/>
          <w:i/>
          <w:iCs/>
        </w:rPr>
      </w:pPr>
    </w:p>
    <w:p w14:paraId="3F180A8F" w14:textId="77777777" w:rsidR="002C5776" w:rsidRDefault="002C5776" w:rsidP="001106B1">
      <w:pPr>
        <w:jc w:val="both"/>
        <w:rPr>
          <w:rFonts w:ascii="Arial" w:hAnsi="Arial" w:cs="Arial"/>
          <w:i/>
          <w:iCs/>
        </w:rPr>
      </w:pPr>
    </w:p>
    <w:p w14:paraId="68BDF990" w14:textId="77777777" w:rsidR="001106B1" w:rsidRDefault="001106B1" w:rsidP="001106B1">
      <w:pPr>
        <w:jc w:val="both"/>
        <w:rPr>
          <w:rFonts w:ascii="Arial" w:hAnsi="Arial" w:cs="Arial"/>
          <w:i/>
          <w:iCs/>
        </w:rPr>
      </w:pPr>
    </w:p>
    <w:p w14:paraId="5B80D753" w14:textId="77777777" w:rsidR="001106B1" w:rsidRDefault="001106B1" w:rsidP="001106B1">
      <w:pPr>
        <w:jc w:val="both"/>
        <w:rPr>
          <w:rFonts w:ascii="Arial" w:hAnsi="Arial" w:cs="Arial"/>
          <w:i/>
          <w:iCs/>
        </w:rPr>
      </w:pPr>
    </w:p>
    <w:p w14:paraId="1704B474" w14:textId="77777777" w:rsidR="001106B1" w:rsidRDefault="001106B1" w:rsidP="001106B1">
      <w:pPr>
        <w:jc w:val="both"/>
        <w:rPr>
          <w:rFonts w:ascii="Arial" w:hAnsi="Arial" w:cs="Arial"/>
          <w:i/>
          <w:iCs/>
        </w:rPr>
      </w:pPr>
    </w:p>
    <w:p w14:paraId="44BCA8F3" w14:textId="77777777" w:rsidR="001106B1" w:rsidRDefault="001106B1" w:rsidP="001106B1">
      <w:pPr>
        <w:jc w:val="both"/>
        <w:rPr>
          <w:rFonts w:ascii="Arial" w:hAnsi="Arial" w:cs="Arial"/>
          <w:i/>
          <w:iCs/>
        </w:rPr>
      </w:pPr>
    </w:p>
    <w:p w14:paraId="62C6FD1F" w14:textId="77777777" w:rsidR="001106B1" w:rsidRDefault="001106B1" w:rsidP="001106B1">
      <w:pPr>
        <w:jc w:val="both"/>
        <w:rPr>
          <w:rFonts w:ascii="Arial" w:hAnsi="Arial" w:cs="Arial"/>
          <w:i/>
          <w:iCs/>
        </w:rPr>
      </w:pPr>
    </w:p>
    <w:p w14:paraId="478A0E3B" w14:textId="77777777" w:rsidR="001106B1" w:rsidRDefault="001106B1" w:rsidP="001106B1">
      <w:pPr>
        <w:jc w:val="both"/>
        <w:rPr>
          <w:rFonts w:ascii="Arial" w:hAnsi="Arial" w:cs="Arial"/>
          <w:i/>
          <w:iCs/>
        </w:rPr>
      </w:pPr>
    </w:p>
    <w:p w14:paraId="362D00C1" w14:textId="77777777" w:rsidR="001106B1" w:rsidRDefault="001106B1" w:rsidP="001106B1">
      <w:pPr>
        <w:jc w:val="both"/>
        <w:rPr>
          <w:rFonts w:ascii="Arial" w:hAnsi="Arial" w:cs="Arial"/>
          <w:i/>
          <w:iCs/>
        </w:rPr>
      </w:pPr>
    </w:p>
    <w:p w14:paraId="6E8F37B5" w14:textId="77777777" w:rsidR="001106B1" w:rsidRDefault="001106B1" w:rsidP="001106B1">
      <w:pPr>
        <w:jc w:val="both"/>
        <w:rPr>
          <w:rFonts w:ascii="Arial" w:hAnsi="Arial" w:cs="Arial"/>
          <w:i/>
          <w:iCs/>
        </w:rPr>
      </w:pPr>
    </w:p>
    <w:p w14:paraId="7BD96A2F" w14:textId="77777777" w:rsidR="001106B1" w:rsidRDefault="001106B1" w:rsidP="001106B1">
      <w:pPr>
        <w:jc w:val="both"/>
        <w:rPr>
          <w:rFonts w:ascii="Arial" w:hAnsi="Arial" w:cs="Arial"/>
          <w:i/>
          <w:iCs/>
        </w:rPr>
      </w:pPr>
    </w:p>
    <w:p w14:paraId="627464EF" w14:textId="77777777" w:rsidR="001106B1" w:rsidRDefault="001106B1" w:rsidP="001106B1">
      <w:pPr>
        <w:jc w:val="both"/>
        <w:rPr>
          <w:rFonts w:ascii="Arial" w:hAnsi="Arial" w:cs="Arial"/>
          <w:i/>
          <w:iCs/>
        </w:rPr>
      </w:pPr>
    </w:p>
    <w:p w14:paraId="7164BC7C" w14:textId="51F271F7" w:rsidR="001106B1" w:rsidRDefault="001106B1" w:rsidP="001106B1">
      <w:pPr>
        <w:jc w:val="both"/>
        <w:rPr>
          <w:rFonts w:ascii="Arial" w:hAnsi="Arial" w:cs="Arial"/>
          <w:i/>
          <w:iCs/>
        </w:rPr>
      </w:pPr>
    </w:p>
    <w:p w14:paraId="5D0AEF5D" w14:textId="078DAC70" w:rsidR="008E1F56" w:rsidRDefault="008E1F56" w:rsidP="001106B1">
      <w:pPr>
        <w:jc w:val="both"/>
        <w:rPr>
          <w:rFonts w:ascii="Arial" w:hAnsi="Arial" w:cs="Arial"/>
          <w:i/>
          <w:iCs/>
        </w:rPr>
      </w:pPr>
    </w:p>
    <w:p w14:paraId="611CFC82" w14:textId="300FED6E" w:rsidR="008E1F56" w:rsidRDefault="008E1F56" w:rsidP="001106B1">
      <w:pPr>
        <w:jc w:val="both"/>
        <w:rPr>
          <w:rFonts w:ascii="Arial" w:hAnsi="Arial" w:cs="Arial"/>
          <w:i/>
          <w:iCs/>
        </w:rPr>
      </w:pPr>
    </w:p>
    <w:p w14:paraId="6E146582" w14:textId="1F87102F" w:rsidR="008E1F56" w:rsidRDefault="008E1F56" w:rsidP="001106B1">
      <w:pPr>
        <w:jc w:val="both"/>
        <w:rPr>
          <w:rFonts w:ascii="Arial" w:hAnsi="Arial" w:cs="Arial"/>
          <w:i/>
          <w:iCs/>
        </w:rPr>
      </w:pPr>
    </w:p>
    <w:p w14:paraId="1B849A8B" w14:textId="49297434" w:rsidR="008E1F56" w:rsidRDefault="008E1F56" w:rsidP="001106B1">
      <w:pPr>
        <w:jc w:val="both"/>
        <w:rPr>
          <w:rFonts w:ascii="Arial" w:hAnsi="Arial" w:cs="Arial"/>
          <w:i/>
          <w:iCs/>
        </w:rPr>
      </w:pPr>
    </w:p>
    <w:p w14:paraId="565BC116" w14:textId="190B4CCD" w:rsidR="008E1F56" w:rsidRDefault="008E1F56" w:rsidP="001106B1">
      <w:pPr>
        <w:jc w:val="both"/>
        <w:rPr>
          <w:rFonts w:ascii="Arial" w:hAnsi="Arial" w:cs="Arial"/>
          <w:i/>
          <w:iCs/>
        </w:rPr>
      </w:pPr>
    </w:p>
    <w:p w14:paraId="618E05D9" w14:textId="049519B9" w:rsidR="008E1F56" w:rsidRDefault="008E1F56" w:rsidP="001106B1">
      <w:pPr>
        <w:jc w:val="both"/>
        <w:rPr>
          <w:rFonts w:ascii="Arial" w:hAnsi="Arial" w:cs="Arial"/>
          <w:i/>
          <w:iCs/>
        </w:rPr>
      </w:pPr>
    </w:p>
    <w:p w14:paraId="4539D368" w14:textId="77777777" w:rsidR="008E1F56" w:rsidRDefault="008E1F56" w:rsidP="001106B1">
      <w:pPr>
        <w:jc w:val="both"/>
        <w:rPr>
          <w:rFonts w:ascii="Arial" w:hAnsi="Arial" w:cs="Arial"/>
          <w:i/>
          <w:iCs/>
        </w:rPr>
      </w:pPr>
    </w:p>
    <w:p w14:paraId="70C402C0" w14:textId="77777777" w:rsidR="008E1F56" w:rsidRDefault="008E1F56" w:rsidP="001106B1">
      <w:pPr>
        <w:jc w:val="both"/>
        <w:rPr>
          <w:rFonts w:ascii="Arial" w:hAnsi="Arial" w:cs="Arial"/>
          <w:i/>
          <w:iCs/>
        </w:rPr>
      </w:pPr>
    </w:p>
    <w:p w14:paraId="500A0C00" w14:textId="77777777" w:rsidR="001106B1" w:rsidRDefault="001106B1" w:rsidP="001106B1">
      <w:pPr>
        <w:jc w:val="both"/>
        <w:rPr>
          <w:rFonts w:ascii="Arial" w:hAnsi="Arial" w:cs="Arial"/>
          <w:i/>
          <w:iCs/>
        </w:rPr>
      </w:pPr>
    </w:p>
    <w:p w14:paraId="3B967BA2" w14:textId="77777777" w:rsidR="00794AAB" w:rsidRPr="00CB384D" w:rsidRDefault="00794AAB" w:rsidP="00794AAB">
      <w:pPr>
        <w:jc w:val="both"/>
        <w:rPr>
          <w:rFonts w:ascii="Arial" w:hAnsi="Arial" w:cs="Arial"/>
          <w:b/>
          <w:bCs/>
        </w:rPr>
      </w:pPr>
      <w:r w:rsidRPr="00CB384D">
        <w:rPr>
          <w:rFonts w:ascii="Arial" w:hAnsi="Arial" w:cs="Arial"/>
          <w:i/>
          <w:iCs/>
        </w:rPr>
        <w:t xml:space="preserve">Disclaimer: This information sheet is provided as </w:t>
      </w:r>
      <w:proofErr w:type="spellStart"/>
      <w:r w:rsidRPr="00CB384D">
        <w:rPr>
          <w:rFonts w:ascii="Arial" w:hAnsi="Arial" w:cs="Arial"/>
          <w:i/>
          <w:iCs/>
        </w:rPr>
        <w:t>generalised</w:t>
      </w:r>
      <w:proofErr w:type="spellEnd"/>
      <w:r w:rsidRPr="00CB384D">
        <w:rPr>
          <w:rFonts w:ascii="Arial" w:hAnsi="Arial" w:cs="Arial"/>
          <w:i/>
          <w:iCs/>
        </w:rPr>
        <w:t xml:space="preserve"> information. While we aim to keep the content of this document current and accurate but accept no responsibility or warranties for actions based on the information provided. The City encourages you to seek professional advice before acting on any information contained in this document. Please contact the City if you wish to comment on the forms provided and information contained within.</w:t>
      </w:r>
    </w:p>
    <w:sectPr w:rsidR="00794AAB" w:rsidRPr="00CB384D" w:rsidSect="00C079B7">
      <w:headerReference w:type="default" r:id="rId18"/>
      <w:footerReference w:type="default" r:id="rId19"/>
      <w:headerReference w:type="first" r:id="rId20"/>
      <w:footerReference w:type="first" r:id="rId21"/>
      <w:pgSz w:w="11906" w:h="16838" w:code="265"/>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707B" w14:textId="77777777" w:rsidR="00290DDD" w:rsidRDefault="00290DDD" w:rsidP="00742332">
      <w:r>
        <w:separator/>
      </w:r>
    </w:p>
  </w:endnote>
  <w:endnote w:type="continuationSeparator" w:id="0">
    <w:p w14:paraId="33790DDF" w14:textId="77777777" w:rsidR="00290DDD" w:rsidRDefault="00290DDD" w:rsidP="00742332">
      <w:r>
        <w:continuationSeparator/>
      </w:r>
    </w:p>
  </w:endnote>
  <w:endnote w:type="continuationNotice" w:id="1">
    <w:p w14:paraId="54062DE2" w14:textId="77777777" w:rsidR="00290DDD" w:rsidRDefault="00290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D1E8" w14:textId="03B8F3F3" w:rsidR="00CA5D83" w:rsidRDefault="00223694" w:rsidP="00742332">
    <w:pPr>
      <w:pStyle w:val="Footer"/>
      <w:tabs>
        <w:tab w:val="clear" w:pos="9026"/>
        <w:tab w:val="right" w:pos="9639"/>
      </w:tabs>
      <w:ind w:left="-851" w:right="-613"/>
      <w:rPr>
        <w:noProof/>
      </w:rPr>
    </w:pPr>
    <w:r>
      <w:rPr>
        <w:noProof/>
      </w:rPr>
      <w:drawing>
        <wp:anchor distT="0" distB="0" distL="114300" distR="114300" simplePos="0" relativeHeight="251662848" behindDoc="1" locked="0" layoutInCell="1" allowOverlap="1" wp14:anchorId="7DFAD835" wp14:editId="69736906">
          <wp:simplePos x="0" y="0"/>
          <wp:positionH relativeFrom="page">
            <wp:align>right</wp:align>
          </wp:positionH>
          <wp:positionV relativeFrom="paragraph">
            <wp:posOffset>41275</wp:posOffset>
          </wp:positionV>
          <wp:extent cx="7534275" cy="685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6D14" w14:textId="3F2B85CE" w:rsidR="00CA5D83" w:rsidRDefault="00CA5D83" w:rsidP="00742332">
    <w:pPr>
      <w:pStyle w:val="Footer"/>
      <w:tabs>
        <w:tab w:val="clear" w:pos="9026"/>
        <w:tab w:val="right" w:pos="9639"/>
      </w:tabs>
      <w:ind w:left="-851" w:right="-6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056" w14:textId="1FD2D07D" w:rsidR="00CA5D83" w:rsidRDefault="00223694" w:rsidP="00265F14">
    <w:pPr>
      <w:pStyle w:val="Footer"/>
      <w:tabs>
        <w:tab w:val="clear" w:pos="9026"/>
        <w:tab w:val="right" w:pos="9781"/>
      </w:tabs>
      <w:ind w:left="-851" w:right="-755"/>
      <w:rPr>
        <w:noProof/>
      </w:rPr>
    </w:pPr>
    <w:r>
      <w:rPr>
        <w:noProof/>
      </w:rPr>
      <w:drawing>
        <wp:anchor distT="0" distB="0" distL="114300" distR="114300" simplePos="0" relativeHeight="251660800" behindDoc="1" locked="0" layoutInCell="1" allowOverlap="1" wp14:anchorId="6146664A" wp14:editId="7595203A">
          <wp:simplePos x="0" y="0"/>
          <wp:positionH relativeFrom="page">
            <wp:align>left</wp:align>
          </wp:positionH>
          <wp:positionV relativeFrom="paragraph">
            <wp:posOffset>184150</wp:posOffset>
          </wp:positionV>
          <wp:extent cx="7534275" cy="685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49C9" w14:textId="5629E213" w:rsidR="00CA5D83" w:rsidRDefault="00CA5D83" w:rsidP="00265F14">
    <w:pPr>
      <w:pStyle w:val="Footer"/>
      <w:tabs>
        <w:tab w:val="clear" w:pos="9026"/>
        <w:tab w:val="right" w:pos="9781"/>
      </w:tabs>
      <w:ind w:left="-851" w:right="-755"/>
      <w:rPr>
        <w:noProof/>
      </w:rPr>
    </w:pPr>
  </w:p>
  <w:p w14:paraId="431C75FE" w14:textId="268ADC19" w:rsidR="00CA5D83" w:rsidRDefault="00223694" w:rsidP="00223694">
    <w:pPr>
      <w:pStyle w:val="Footer"/>
      <w:tabs>
        <w:tab w:val="clear" w:pos="4513"/>
        <w:tab w:val="clear" w:pos="9026"/>
        <w:tab w:val="left" w:pos="5340"/>
      </w:tabs>
      <w:ind w:left="-851" w:right="-755"/>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D4BD" w14:textId="77777777" w:rsidR="00290DDD" w:rsidRDefault="00290DDD" w:rsidP="00742332">
      <w:r>
        <w:separator/>
      </w:r>
    </w:p>
  </w:footnote>
  <w:footnote w:type="continuationSeparator" w:id="0">
    <w:p w14:paraId="3897AB17" w14:textId="77777777" w:rsidR="00290DDD" w:rsidRDefault="00290DDD" w:rsidP="00742332">
      <w:r>
        <w:continuationSeparator/>
      </w:r>
    </w:p>
  </w:footnote>
  <w:footnote w:type="continuationNotice" w:id="1">
    <w:p w14:paraId="55C7CF6D" w14:textId="77777777" w:rsidR="00290DDD" w:rsidRDefault="00290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AF4" w14:textId="0765EE16" w:rsidR="00CA5D83" w:rsidRDefault="00CA5D83"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58752" behindDoc="1" locked="0" layoutInCell="1" allowOverlap="1" wp14:anchorId="1A16AB9C" wp14:editId="72C23D8F">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B817" w14:textId="77777777" w:rsidR="00CA5D83" w:rsidRDefault="00CA5D83" w:rsidP="00265F14">
    <w:pPr>
      <w:pStyle w:val="Header"/>
      <w:tabs>
        <w:tab w:val="clear" w:pos="9026"/>
        <w:tab w:val="right" w:pos="9781"/>
      </w:tabs>
      <w:ind w:left="-851" w:right="-755"/>
      <w:jc w:val="center"/>
    </w:pPr>
  </w:p>
  <w:p w14:paraId="7C9A1129" w14:textId="77777777" w:rsidR="00CA5D83" w:rsidRDefault="00CA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D0E" w14:textId="7EB97DE1" w:rsidR="00CA5D83" w:rsidRDefault="00CA5D83" w:rsidP="00265F14">
    <w:pPr>
      <w:pStyle w:val="Header"/>
      <w:ind w:left="-851"/>
      <w:rPr>
        <w:noProof/>
        <w:lang w:val="en-AU" w:eastAsia="en-AU"/>
      </w:rPr>
    </w:pPr>
    <w:r>
      <w:rPr>
        <w:noProof/>
        <w:lang w:val="en-AU" w:eastAsia="en-AU"/>
      </w:rPr>
      <w:drawing>
        <wp:anchor distT="0" distB="0" distL="114300" distR="114300" simplePos="0" relativeHeight="251655680" behindDoc="1" locked="0" layoutInCell="1" allowOverlap="1" wp14:anchorId="06B25767" wp14:editId="2B8A0F7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89E6" w14:textId="77777777" w:rsidR="00CA5D83" w:rsidRDefault="00CA5D83" w:rsidP="00265F14">
    <w:pPr>
      <w:pStyle w:val="Header"/>
      <w:ind w:left="-851"/>
    </w:pPr>
  </w:p>
  <w:p w14:paraId="4533010A" w14:textId="77777777" w:rsidR="00CA5D83" w:rsidRDefault="00CA5D83"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E51F4F"/>
    <w:multiLevelType w:val="hybridMultilevel"/>
    <w:tmpl w:val="A0E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9A9"/>
    <w:multiLevelType w:val="hybridMultilevel"/>
    <w:tmpl w:val="1EAA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F0C746B"/>
    <w:multiLevelType w:val="hybridMultilevel"/>
    <w:tmpl w:val="291C864C"/>
    <w:lvl w:ilvl="0" w:tplc="274E4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67242F0"/>
    <w:multiLevelType w:val="multilevel"/>
    <w:tmpl w:val="5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8" w15:restartNumberingAfterBreak="0">
    <w:nsid w:val="18553BCF"/>
    <w:multiLevelType w:val="multilevel"/>
    <w:tmpl w:val="6E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00443"/>
    <w:multiLevelType w:val="hybridMultilevel"/>
    <w:tmpl w:val="48C4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15138"/>
    <w:multiLevelType w:val="hybridMultilevel"/>
    <w:tmpl w:val="2BE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DB55BC"/>
    <w:multiLevelType w:val="hybridMultilevel"/>
    <w:tmpl w:val="CD5C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46EA4"/>
    <w:multiLevelType w:val="hybridMultilevel"/>
    <w:tmpl w:val="B50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937C3"/>
    <w:multiLevelType w:val="hybridMultilevel"/>
    <w:tmpl w:val="B93A5A1C"/>
    <w:lvl w:ilvl="0" w:tplc="2BA81D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462561D"/>
    <w:multiLevelType w:val="hybridMultilevel"/>
    <w:tmpl w:val="D35C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E6778"/>
    <w:multiLevelType w:val="hybridMultilevel"/>
    <w:tmpl w:val="4176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890155"/>
    <w:multiLevelType w:val="hybridMultilevel"/>
    <w:tmpl w:val="014A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41052E9A"/>
    <w:multiLevelType w:val="hybridMultilevel"/>
    <w:tmpl w:val="F1BE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5617B"/>
    <w:multiLevelType w:val="hybridMultilevel"/>
    <w:tmpl w:val="D51A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141DC"/>
    <w:multiLevelType w:val="hybridMultilevel"/>
    <w:tmpl w:val="B480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7"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5CA6974"/>
    <w:multiLevelType w:val="hybridMultilevel"/>
    <w:tmpl w:val="F55A1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D05DC9"/>
    <w:multiLevelType w:val="hybridMultilevel"/>
    <w:tmpl w:val="43162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2A31FA"/>
    <w:multiLevelType w:val="hybridMultilevel"/>
    <w:tmpl w:val="09FE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EA0C71"/>
    <w:multiLevelType w:val="hybridMultilevel"/>
    <w:tmpl w:val="53E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5D6393"/>
    <w:multiLevelType w:val="hybridMultilevel"/>
    <w:tmpl w:val="7170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4060661">
    <w:abstractNumId w:val="30"/>
  </w:num>
  <w:num w:numId="2" w16cid:durableId="1356619621">
    <w:abstractNumId w:val="14"/>
  </w:num>
  <w:num w:numId="3" w16cid:durableId="885024645">
    <w:abstractNumId w:val="28"/>
  </w:num>
  <w:num w:numId="4" w16cid:durableId="1405448132">
    <w:abstractNumId w:val="7"/>
  </w:num>
  <w:num w:numId="5" w16cid:durableId="1223908074">
    <w:abstractNumId w:val="5"/>
  </w:num>
  <w:num w:numId="6" w16cid:durableId="1313606708">
    <w:abstractNumId w:val="27"/>
  </w:num>
  <w:num w:numId="7" w16cid:durableId="1093403153">
    <w:abstractNumId w:val="0"/>
  </w:num>
  <w:num w:numId="8" w16cid:durableId="48188702">
    <w:abstractNumId w:val="3"/>
  </w:num>
  <w:num w:numId="9" w16cid:durableId="687680141">
    <w:abstractNumId w:val="10"/>
  </w:num>
  <w:num w:numId="10" w16cid:durableId="882249912">
    <w:abstractNumId w:val="29"/>
  </w:num>
  <w:num w:numId="11" w16cid:durableId="1891191122">
    <w:abstractNumId w:val="19"/>
  </w:num>
  <w:num w:numId="12" w16cid:durableId="83844715">
    <w:abstractNumId w:val="26"/>
  </w:num>
  <w:num w:numId="13" w16cid:durableId="939794516">
    <w:abstractNumId w:val="21"/>
  </w:num>
  <w:num w:numId="14" w16cid:durableId="1728458016">
    <w:abstractNumId w:val="15"/>
  </w:num>
  <w:num w:numId="15" w16cid:durableId="290285120">
    <w:abstractNumId w:val="23"/>
  </w:num>
  <w:num w:numId="16" w16cid:durableId="1489324251">
    <w:abstractNumId w:val="9"/>
  </w:num>
  <w:num w:numId="17" w16cid:durableId="1759517069">
    <w:abstractNumId w:val="11"/>
  </w:num>
  <w:num w:numId="18" w16cid:durableId="190804303">
    <w:abstractNumId w:val="17"/>
  </w:num>
  <w:num w:numId="19" w16cid:durableId="1073308472">
    <w:abstractNumId w:val="13"/>
  </w:num>
  <w:num w:numId="20" w16cid:durableId="503712045">
    <w:abstractNumId w:val="12"/>
  </w:num>
  <w:num w:numId="21" w16cid:durableId="1821189018">
    <w:abstractNumId w:val="22"/>
  </w:num>
  <w:num w:numId="22" w16cid:durableId="353456940">
    <w:abstractNumId w:val="33"/>
  </w:num>
  <w:num w:numId="23" w16cid:durableId="1895046986">
    <w:abstractNumId w:val="34"/>
  </w:num>
  <w:num w:numId="24" w16cid:durableId="554701446">
    <w:abstractNumId w:val="1"/>
  </w:num>
  <w:num w:numId="25" w16cid:durableId="104544608">
    <w:abstractNumId w:val="24"/>
  </w:num>
  <w:num w:numId="26" w16cid:durableId="383794701">
    <w:abstractNumId w:val="25"/>
  </w:num>
  <w:num w:numId="27" w16cid:durableId="675159423">
    <w:abstractNumId w:val="35"/>
  </w:num>
  <w:num w:numId="28" w16cid:durableId="680395846">
    <w:abstractNumId w:val="20"/>
  </w:num>
  <w:num w:numId="29" w16cid:durableId="467667883">
    <w:abstractNumId w:val="4"/>
  </w:num>
  <w:num w:numId="30" w16cid:durableId="580483689">
    <w:abstractNumId w:val="16"/>
  </w:num>
  <w:num w:numId="31" w16cid:durableId="1559395899">
    <w:abstractNumId w:val="8"/>
  </w:num>
  <w:num w:numId="32" w16cid:durableId="147790584">
    <w:abstractNumId w:val="32"/>
  </w:num>
  <w:num w:numId="33" w16cid:durableId="481431598">
    <w:abstractNumId w:val="18"/>
  </w:num>
  <w:num w:numId="34" w16cid:durableId="696925657">
    <w:abstractNumId w:val="6"/>
  </w:num>
  <w:num w:numId="35" w16cid:durableId="1335301722">
    <w:abstractNumId w:val="31"/>
  </w:num>
  <w:num w:numId="36" w16cid:durableId="123065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26039"/>
    <w:rsid w:val="00034149"/>
    <w:rsid w:val="00036537"/>
    <w:rsid w:val="00055DEA"/>
    <w:rsid w:val="000566B3"/>
    <w:rsid w:val="00056AD8"/>
    <w:rsid w:val="000648D1"/>
    <w:rsid w:val="000668CA"/>
    <w:rsid w:val="000725B5"/>
    <w:rsid w:val="00083D51"/>
    <w:rsid w:val="00084183"/>
    <w:rsid w:val="000967D5"/>
    <w:rsid w:val="000C3094"/>
    <w:rsid w:val="000D55CA"/>
    <w:rsid w:val="000D5616"/>
    <w:rsid w:val="000D671B"/>
    <w:rsid w:val="000E12A7"/>
    <w:rsid w:val="000E140C"/>
    <w:rsid w:val="000E47AF"/>
    <w:rsid w:val="001010CA"/>
    <w:rsid w:val="001106B1"/>
    <w:rsid w:val="0012072C"/>
    <w:rsid w:val="00122D82"/>
    <w:rsid w:val="0013085C"/>
    <w:rsid w:val="00130E34"/>
    <w:rsid w:val="00132FC2"/>
    <w:rsid w:val="00135AEA"/>
    <w:rsid w:val="00147A4A"/>
    <w:rsid w:val="00157A1A"/>
    <w:rsid w:val="00190E16"/>
    <w:rsid w:val="001A0492"/>
    <w:rsid w:val="001B6BB9"/>
    <w:rsid w:val="001C5CFD"/>
    <w:rsid w:val="001C6C45"/>
    <w:rsid w:val="001C7EB9"/>
    <w:rsid w:val="001D7ADE"/>
    <w:rsid w:val="001E6A55"/>
    <w:rsid w:val="001F0E9A"/>
    <w:rsid w:val="001F10FB"/>
    <w:rsid w:val="001F488B"/>
    <w:rsid w:val="00201492"/>
    <w:rsid w:val="00212E68"/>
    <w:rsid w:val="00223512"/>
    <w:rsid w:val="00223694"/>
    <w:rsid w:val="002246E4"/>
    <w:rsid w:val="002301F1"/>
    <w:rsid w:val="00232A4C"/>
    <w:rsid w:val="002338FD"/>
    <w:rsid w:val="00234691"/>
    <w:rsid w:val="00237AB7"/>
    <w:rsid w:val="0025233C"/>
    <w:rsid w:val="00253164"/>
    <w:rsid w:val="00262612"/>
    <w:rsid w:val="0026269B"/>
    <w:rsid w:val="00265F14"/>
    <w:rsid w:val="00267260"/>
    <w:rsid w:val="00270CF9"/>
    <w:rsid w:val="00286105"/>
    <w:rsid w:val="00286491"/>
    <w:rsid w:val="00290DDD"/>
    <w:rsid w:val="00292084"/>
    <w:rsid w:val="002B3DF9"/>
    <w:rsid w:val="002C5776"/>
    <w:rsid w:val="002C6DFD"/>
    <w:rsid w:val="002C7B7B"/>
    <w:rsid w:val="002F3666"/>
    <w:rsid w:val="002F7AC5"/>
    <w:rsid w:val="003024A1"/>
    <w:rsid w:val="00306777"/>
    <w:rsid w:val="00314413"/>
    <w:rsid w:val="00322F29"/>
    <w:rsid w:val="00346573"/>
    <w:rsid w:val="00361118"/>
    <w:rsid w:val="00393AD0"/>
    <w:rsid w:val="003B5660"/>
    <w:rsid w:val="003C1125"/>
    <w:rsid w:val="003C33F1"/>
    <w:rsid w:val="003C3BF9"/>
    <w:rsid w:val="003C704B"/>
    <w:rsid w:val="003D146D"/>
    <w:rsid w:val="003D69F7"/>
    <w:rsid w:val="003E7E2C"/>
    <w:rsid w:val="003F0E6C"/>
    <w:rsid w:val="003F1146"/>
    <w:rsid w:val="003F2938"/>
    <w:rsid w:val="003F429F"/>
    <w:rsid w:val="004429CC"/>
    <w:rsid w:val="0045091D"/>
    <w:rsid w:val="004556A0"/>
    <w:rsid w:val="00455E06"/>
    <w:rsid w:val="0046555D"/>
    <w:rsid w:val="00497902"/>
    <w:rsid w:val="004A562B"/>
    <w:rsid w:val="004B6453"/>
    <w:rsid w:val="004C17DD"/>
    <w:rsid w:val="004F0E96"/>
    <w:rsid w:val="004F2B20"/>
    <w:rsid w:val="004F3E7B"/>
    <w:rsid w:val="00500F26"/>
    <w:rsid w:val="00501005"/>
    <w:rsid w:val="005036E5"/>
    <w:rsid w:val="005062E2"/>
    <w:rsid w:val="005144CF"/>
    <w:rsid w:val="00516982"/>
    <w:rsid w:val="00530DE2"/>
    <w:rsid w:val="00540365"/>
    <w:rsid w:val="005409F7"/>
    <w:rsid w:val="005740B2"/>
    <w:rsid w:val="00582B11"/>
    <w:rsid w:val="005A0857"/>
    <w:rsid w:val="005C598F"/>
    <w:rsid w:val="005C7624"/>
    <w:rsid w:val="0061373C"/>
    <w:rsid w:val="00620736"/>
    <w:rsid w:val="00640288"/>
    <w:rsid w:val="00646084"/>
    <w:rsid w:val="00665729"/>
    <w:rsid w:val="00672EA3"/>
    <w:rsid w:val="0068547D"/>
    <w:rsid w:val="006857D2"/>
    <w:rsid w:val="00693507"/>
    <w:rsid w:val="00695824"/>
    <w:rsid w:val="006B141D"/>
    <w:rsid w:val="006B4CF1"/>
    <w:rsid w:val="006C5F8B"/>
    <w:rsid w:val="006C7500"/>
    <w:rsid w:val="006E0700"/>
    <w:rsid w:val="006F2534"/>
    <w:rsid w:val="0070151E"/>
    <w:rsid w:val="0070343F"/>
    <w:rsid w:val="00716887"/>
    <w:rsid w:val="0073591E"/>
    <w:rsid w:val="007405FF"/>
    <w:rsid w:val="00742332"/>
    <w:rsid w:val="00742F6C"/>
    <w:rsid w:val="007550A7"/>
    <w:rsid w:val="007659CA"/>
    <w:rsid w:val="00794AAB"/>
    <w:rsid w:val="007B1BF0"/>
    <w:rsid w:val="007B4FFC"/>
    <w:rsid w:val="007C1792"/>
    <w:rsid w:val="007C1D77"/>
    <w:rsid w:val="007D1C0A"/>
    <w:rsid w:val="007D4291"/>
    <w:rsid w:val="007D4C09"/>
    <w:rsid w:val="007D7352"/>
    <w:rsid w:val="007E09D6"/>
    <w:rsid w:val="007E4DD1"/>
    <w:rsid w:val="007E62E7"/>
    <w:rsid w:val="007F0474"/>
    <w:rsid w:val="007F5244"/>
    <w:rsid w:val="00802522"/>
    <w:rsid w:val="008042C1"/>
    <w:rsid w:val="00806CD1"/>
    <w:rsid w:val="008124AC"/>
    <w:rsid w:val="00812526"/>
    <w:rsid w:val="00815DA5"/>
    <w:rsid w:val="00842347"/>
    <w:rsid w:val="00843005"/>
    <w:rsid w:val="00855ED3"/>
    <w:rsid w:val="00862F6C"/>
    <w:rsid w:val="00882F3B"/>
    <w:rsid w:val="008833E3"/>
    <w:rsid w:val="008853D4"/>
    <w:rsid w:val="008925D9"/>
    <w:rsid w:val="008963AE"/>
    <w:rsid w:val="008A60DA"/>
    <w:rsid w:val="008C3EEE"/>
    <w:rsid w:val="008D0913"/>
    <w:rsid w:val="008D1F30"/>
    <w:rsid w:val="008E1D3B"/>
    <w:rsid w:val="008E1F56"/>
    <w:rsid w:val="00903402"/>
    <w:rsid w:val="00926F7A"/>
    <w:rsid w:val="0093361A"/>
    <w:rsid w:val="00935375"/>
    <w:rsid w:val="0096177D"/>
    <w:rsid w:val="00964048"/>
    <w:rsid w:val="0096679A"/>
    <w:rsid w:val="009B3E22"/>
    <w:rsid w:val="009C2758"/>
    <w:rsid w:val="009C39DD"/>
    <w:rsid w:val="009D5F67"/>
    <w:rsid w:val="00A011F8"/>
    <w:rsid w:val="00A360E7"/>
    <w:rsid w:val="00A521E0"/>
    <w:rsid w:val="00A7293E"/>
    <w:rsid w:val="00A7434C"/>
    <w:rsid w:val="00A77F68"/>
    <w:rsid w:val="00AA22B5"/>
    <w:rsid w:val="00AA5718"/>
    <w:rsid w:val="00AB4A32"/>
    <w:rsid w:val="00AE63BA"/>
    <w:rsid w:val="00B005C4"/>
    <w:rsid w:val="00B17A12"/>
    <w:rsid w:val="00B20AB2"/>
    <w:rsid w:val="00B257EF"/>
    <w:rsid w:val="00B27BB3"/>
    <w:rsid w:val="00B310D9"/>
    <w:rsid w:val="00B36BEA"/>
    <w:rsid w:val="00B41255"/>
    <w:rsid w:val="00B55833"/>
    <w:rsid w:val="00B7352C"/>
    <w:rsid w:val="00BA5825"/>
    <w:rsid w:val="00BA738C"/>
    <w:rsid w:val="00BB0664"/>
    <w:rsid w:val="00BB3DD5"/>
    <w:rsid w:val="00BB740D"/>
    <w:rsid w:val="00BC6D61"/>
    <w:rsid w:val="00BD39A5"/>
    <w:rsid w:val="00BD7401"/>
    <w:rsid w:val="00BE18E5"/>
    <w:rsid w:val="00BE2A45"/>
    <w:rsid w:val="00BE7A99"/>
    <w:rsid w:val="00BF1834"/>
    <w:rsid w:val="00C079B7"/>
    <w:rsid w:val="00C20DBC"/>
    <w:rsid w:val="00C226C1"/>
    <w:rsid w:val="00C25FFD"/>
    <w:rsid w:val="00C26EFB"/>
    <w:rsid w:val="00C31EF7"/>
    <w:rsid w:val="00C460E5"/>
    <w:rsid w:val="00C54743"/>
    <w:rsid w:val="00C56E6C"/>
    <w:rsid w:val="00C73FA5"/>
    <w:rsid w:val="00CA3C15"/>
    <w:rsid w:val="00CA5D83"/>
    <w:rsid w:val="00CA65CE"/>
    <w:rsid w:val="00CA72D8"/>
    <w:rsid w:val="00CC5FE9"/>
    <w:rsid w:val="00CC72A1"/>
    <w:rsid w:val="00CE0004"/>
    <w:rsid w:val="00CE7E6B"/>
    <w:rsid w:val="00D00C81"/>
    <w:rsid w:val="00D02CFE"/>
    <w:rsid w:val="00D0384C"/>
    <w:rsid w:val="00D141C4"/>
    <w:rsid w:val="00D266C3"/>
    <w:rsid w:val="00D45440"/>
    <w:rsid w:val="00D54E06"/>
    <w:rsid w:val="00D57BC6"/>
    <w:rsid w:val="00D57E50"/>
    <w:rsid w:val="00D73B53"/>
    <w:rsid w:val="00D822ED"/>
    <w:rsid w:val="00DA16FD"/>
    <w:rsid w:val="00DA52B1"/>
    <w:rsid w:val="00DA7857"/>
    <w:rsid w:val="00DB451A"/>
    <w:rsid w:val="00DC4BA0"/>
    <w:rsid w:val="00DD6BA9"/>
    <w:rsid w:val="00DE5C11"/>
    <w:rsid w:val="00DF2703"/>
    <w:rsid w:val="00DF7156"/>
    <w:rsid w:val="00E014FA"/>
    <w:rsid w:val="00E13E5A"/>
    <w:rsid w:val="00E219EE"/>
    <w:rsid w:val="00E24477"/>
    <w:rsid w:val="00E3347E"/>
    <w:rsid w:val="00E363C7"/>
    <w:rsid w:val="00E45F36"/>
    <w:rsid w:val="00E606CC"/>
    <w:rsid w:val="00E72166"/>
    <w:rsid w:val="00E74E98"/>
    <w:rsid w:val="00E75B49"/>
    <w:rsid w:val="00EA6377"/>
    <w:rsid w:val="00EB5AE6"/>
    <w:rsid w:val="00EB75D0"/>
    <w:rsid w:val="00ED41F4"/>
    <w:rsid w:val="00EE33E2"/>
    <w:rsid w:val="00EF3D06"/>
    <w:rsid w:val="00EF4653"/>
    <w:rsid w:val="00EF663B"/>
    <w:rsid w:val="00F01B3C"/>
    <w:rsid w:val="00F01CA0"/>
    <w:rsid w:val="00F06B45"/>
    <w:rsid w:val="00F2596F"/>
    <w:rsid w:val="00F33B81"/>
    <w:rsid w:val="00F34C87"/>
    <w:rsid w:val="00F42255"/>
    <w:rsid w:val="00F43C34"/>
    <w:rsid w:val="00F603FC"/>
    <w:rsid w:val="00F61973"/>
    <w:rsid w:val="00F676AA"/>
    <w:rsid w:val="00F71C3F"/>
    <w:rsid w:val="00F72301"/>
    <w:rsid w:val="00F73619"/>
    <w:rsid w:val="00FA5F0F"/>
    <w:rsid w:val="00FB5DE2"/>
    <w:rsid w:val="00FC6B4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FDAD"/>
  <w15:docId w15:val="{363129E6-6718-4245-97E9-AEFDB85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144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0648D1"/>
    <w:pPr>
      <w:shd w:val="clear" w:color="auto" w:fill="E6E6E6"/>
      <w:ind w:left="720"/>
      <w:jc w:val="both"/>
    </w:pPr>
    <w:rPr>
      <w:rFonts w:ascii="Arial" w:hAnsi="Arial" w:cs="Arial"/>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5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qFormat/>
    <w:rsid w:val="0045091D"/>
    <w:rPr>
      <w:lang w:val="en-US" w:eastAsia="en-US"/>
    </w:rPr>
  </w:style>
  <w:style w:type="character" w:customStyle="1" w:styleId="Heading8Char">
    <w:name w:val="Heading 8 Char"/>
    <w:basedOn w:val="DefaultParagraphFont"/>
    <w:link w:val="Heading8"/>
    <w:rsid w:val="00314413"/>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3C3BF9"/>
    <w:pPr>
      <w:autoSpaceDE w:val="0"/>
      <w:autoSpaceDN w:val="0"/>
      <w:adjustRightInd w:val="0"/>
    </w:pPr>
    <w:rPr>
      <w:rFonts w:ascii="Arial" w:eastAsiaTheme="minorHAnsi" w:hAnsi="Arial" w:cs="Arial"/>
      <w:color w:val="000000"/>
      <w:sz w:val="24"/>
      <w:szCs w:val="24"/>
      <w:lang w:val="en-AU" w:eastAsia="en-US"/>
    </w:rPr>
  </w:style>
  <w:style w:type="character" w:styleId="UnresolvedMention">
    <w:name w:val="Unresolved Mention"/>
    <w:basedOn w:val="DefaultParagraphFont"/>
    <w:uiPriority w:val="99"/>
    <w:semiHidden/>
    <w:unhideWhenUsed/>
    <w:rsid w:val="006F2534"/>
    <w:rPr>
      <w:color w:val="605E5C"/>
      <w:shd w:val="clear" w:color="auto" w:fill="E1DFDD"/>
    </w:rPr>
  </w:style>
  <w:style w:type="paragraph" w:customStyle="1" w:styleId="xmsonormal">
    <w:name w:val="x_msonormal"/>
    <w:basedOn w:val="Normal"/>
    <w:rsid w:val="00D73B53"/>
    <w:rPr>
      <w:rFonts w:eastAsiaTheme="minorHAns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31">
      <w:bodyDiv w:val="1"/>
      <w:marLeft w:val="0"/>
      <w:marRight w:val="0"/>
      <w:marTop w:val="0"/>
      <w:marBottom w:val="0"/>
      <w:divBdr>
        <w:top w:val="none" w:sz="0" w:space="0" w:color="auto"/>
        <w:left w:val="none" w:sz="0" w:space="0" w:color="auto"/>
        <w:bottom w:val="none" w:sz="0" w:space="0" w:color="auto"/>
        <w:right w:val="none" w:sz="0" w:space="0" w:color="auto"/>
      </w:divBdr>
    </w:div>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 w:id="1097019010">
      <w:bodyDiv w:val="1"/>
      <w:marLeft w:val="0"/>
      <w:marRight w:val="0"/>
      <w:marTop w:val="0"/>
      <w:marBottom w:val="0"/>
      <w:divBdr>
        <w:top w:val="none" w:sz="0" w:space="0" w:color="auto"/>
        <w:left w:val="none" w:sz="0" w:space="0" w:color="auto"/>
        <w:bottom w:val="none" w:sz="0" w:space="0" w:color="auto"/>
        <w:right w:val="none" w:sz="0" w:space="0" w:color="auto"/>
      </w:divBdr>
    </w:div>
    <w:div w:id="11197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eDMS_x0020_Library xmlns="1ae40dc8-470f-4dcb-9fe3-b6162fd218fd">Marketing</eDMS_x0020_Library>
    <TaxCatchAll xmlns="02b462e0-950b-4d18-8f56-efe6ec8fd98e">
      <Value>20</Value>
      <Value>40</Value>
      <Value>22</Value>
      <Value>1</Value>
    </TaxCatchAll>
    <Additional_x0020_Info xmlns="1ae40dc8-470f-4dcb-9fe3-b6162fd218fd" xsi:nil="true"/>
    <_dlc_DocId xmlns="02b462e0-950b-4d18-8f56-efe6ec8fd98e">COMMUNITY-101306793-32968</_dlc_DocId>
    <_dlc_DocIdUrl xmlns="02b462e0-950b-4d18-8f56-efe6ec8fd98e">
      <Url>https://nedlands365.sharepoint.com/sites/community/communications/_layouts/15/DocIdRedir.aspx?ID=COMMUNITY-101306793-32968</Url>
      <Description>COMMUNITY-101306793-32968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lcf76f155ced4ddcb4097134ff3c332f xmlns="eb5c865b-c9c7-4de3-82e6-e3ba59bb91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0" ma:contentTypeDescription="" ma:contentTypeScope="" ma:versionID="89e1dbec07725c209dfb5eacbed95dad">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29074ab099f37132006450f573589abb"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DFF87-56E0-4EBF-A96C-06CC7399A146}">
  <ds:schemaRefs>
    <ds:schemaRef ds:uri="c2462048-f09b-49be-a4ef-943346d298a7"/>
    <ds:schemaRef ds:uri="1c8242ce-9b2e-4499-903d-6019e698309d"/>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a5ded82-184b-44a2-befc-937453b80325"/>
    <ds:schemaRef ds:uri="http://schemas.microsoft.com/sharepoint/v3"/>
    <ds:schemaRef ds:uri="http://purl.org/dc/terms/"/>
  </ds:schemaRefs>
</ds:datastoreItem>
</file>

<file path=customXml/itemProps2.xml><?xml version="1.0" encoding="utf-8"?>
<ds:datastoreItem xmlns:ds="http://schemas.openxmlformats.org/officeDocument/2006/customXml" ds:itemID="{A6E0DDCD-B467-4840-9B99-B01EE0B9B70D}"/>
</file>

<file path=customXml/itemProps3.xml><?xml version="1.0" encoding="utf-8"?>
<ds:datastoreItem xmlns:ds="http://schemas.openxmlformats.org/officeDocument/2006/customXml" ds:itemID="{389998D8-F963-4C89-9E33-414CB4BD47A7}">
  <ds:schemaRefs>
    <ds:schemaRef ds:uri="http://schemas.openxmlformats.org/officeDocument/2006/bibliography"/>
  </ds:schemaRefs>
</ds:datastoreItem>
</file>

<file path=customXml/itemProps4.xml><?xml version="1.0" encoding="utf-8"?>
<ds:datastoreItem xmlns:ds="http://schemas.openxmlformats.org/officeDocument/2006/customXml" ds:itemID="{A3FCD6A6-4179-4A57-82DB-C81CB423D778}"/>
</file>

<file path=customXml/itemProps5.xml><?xml version="1.0" encoding="utf-8"?>
<ds:datastoreItem xmlns:ds="http://schemas.openxmlformats.org/officeDocument/2006/customXml" ds:itemID="{7DA876E3-6C88-4C1D-A3F2-5EF041CDC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Leah Mehanni</cp:lastModifiedBy>
  <cp:revision>3</cp:revision>
  <cp:lastPrinted>2017-10-18T01:54:00Z</cp:lastPrinted>
  <dcterms:created xsi:type="dcterms:W3CDTF">2022-09-07T03:43:00Z</dcterms:created>
  <dcterms:modified xsi:type="dcterms:W3CDTF">2022-09-07T03:56:00Z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18459923-e285-4809-a70d-ff7e575cc9d0</vt:lpwstr>
  </property>
  <property fmtid="{D5CDD505-2E9C-101B-9397-08002B2CF9AE}" pid="4" name="AuthorIds_UIVersion_512">
    <vt:lpwstr>309</vt:lpwstr>
  </property>
  <property fmtid="{D5CDD505-2E9C-101B-9397-08002B2CF9AE}" pid="5" name="Function">
    <vt:lpwstr>22;#Community Relations|00c33994-667c-4fea-8cff-18d8a788bccc</vt:lpwstr>
  </property>
  <property fmtid="{D5CDD505-2E9C-101B-9397-08002B2CF9AE}" pid="6" name="Entity">
    <vt:lpwstr>1;#City of Nedlands|e1cb6260-fbdb-4707-a83e-0c933e524b72</vt:lpwstr>
  </property>
  <property fmtid="{D5CDD505-2E9C-101B-9397-08002B2CF9AE}" pid="7" name="Activity">
    <vt:lpwstr>40;#Marketing|ab9aa8f8-a547-449a-a50a-7f6d3aef1950</vt:lpwstr>
  </property>
  <property fmtid="{D5CDD505-2E9C-101B-9397-08002B2CF9AE}" pid="9" name="eDMS Site">
    <vt:lpwstr>20;#Communications|d1017bbf-fba7-4bc6-ae83-6802ffc81c2c</vt:lpwstr>
  </property>
  <property fmtid="{D5CDD505-2E9C-101B-9397-08002B2CF9AE}" pid="10" name="AuthorIds_UIVersion_1">
    <vt:lpwstr>86</vt:lpwstr>
  </property>
  <property fmtid="{D5CDD505-2E9C-101B-9397-08002B2CF9AE}" pid="11" name="AuthorIds_UIVersion_2">
    <vt:lpwstr>86</vt:lpwstr>
  </property>
  <property fmtid="{D5CDD505-2E9C-101B-9397-08002B2CF9AE}" pid="12" name="AuthorIds_UIVersion_3">
    <vt:lpwstr>86</vt:lpwstr>
  </property>
  <property fmtid="{D5CDD505-2E9C-101B-9397-08002B2CF9AE}" pid="13" name="CDMS Site">
    <vt:lpwstr>13;#Corporate Documents|e2f3e244-c9bb-4f78-b17f-25e27d3f8ed3</vt:lpwstr>
  </property>
  <property fmtid="{D5CDD505-2E9C-101B-9397-08002B2CF9AE}" pid="14" name="Issuing Department">
    <vt:lpwstr>15;#Communications|c04abdfe-f2f7-4514-83b1-7c4b58e3f06e</vt:lpwstr>
  </property>
  <property fmtid="{D5CDD505-2E9C-101B-9397-08002B2CF9AE}" pid="15" name="Document Type">
    <vt:lpwstr>6;#Template|6958a5ad-1bac-45f0-9ec0-0269c296281e</vt:lpwstr>
  </property>
  <property fmtid="{D5CDD505-2E9C-101B-9397-08002B2CF9AE}" pid="16" name="Drafts - Approval Processing">
    <vt:lpwstr>, </vt:lpwstr>
  </property>
  <property fmtid="{D5CDD505-2E9C-101B-9397-08002B2CF9AE}" pid="17" name="_docset_NoMedatataSyncRequired">
    <vt:lpwstr>False</vt:lpwstr>
  </property>
  <property fmtid="{D5CDD505-2E9C-101B-9397-08002B2CF9AE}" pid="18" name="Application Status">
    <vt:lpwstr>New</vt:lpwstr>
  </property>
  <property fmtid="{D5CDD505-2E9C-101B-9397-08002B2CF9AE}" pid="19" name="log_new_status_temp">
    <vt:lpwstr>Created</vt:lpwstr>
  </property>
  <property fmtid="{D5CDD505-2E9C-101B-9397-08002B2CF9AE}" pid="20" name="Application Type">
    <vt:lpwstr>Development Application</vt:lpwstr>
  </property>
  <property fmtid="{D5CDD505-2E9C-101B-9397-08002B2CF9AE}" pid="21" name="Breach Status">
    <vt:lpwstr>Active</vt:lpwstr>
  </property>
  <property fmtid="{D5CDD505-2E9C-101B-9397-08002B2CF9AE}" pid="22" name="document set status previous">
    <vt:lpwstr>Active</vt:lpwstr>
  </property>
  <property fmtid="{D5CDD505-2E9C-101B-9397-08002B2CF9AE}" pid="23" name="MediaServiceImageTags">
    <vt:lpwstr/>
  </property>
  <property fmtid="{D5CDD505-2E9C-101B-9397-08002B2CF9AE}" pid="24" name="Subject Matter">
    <vt:lpwstr/>
  </property>
</Properties>
</file>